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21" w:rsidRPr="00A3355C" w:rsidRDefault="00724721" w:rsidP="00BA423A">
      <w:pPr>
        <w:pStyle w:val="ListParagraph"/>
        <w:numPr>
          <w:ilvl w:val="0"/>
          <w:numId w:val="21"/>
        </w:numPr>
        <w:spacing w:before="120" w:after="120" w:line="240" w:lineRule="auto"/>
        <w:contextualSpacing w:val="0"/>
        <w:rPr>
          <w:rFonts w:eastAsia="Times New Roman" w:cs="Arial"/>
          <w:b/>
          <w:color w:val="333333"/>
          <w:sz w:val="24"/>
          <w:szCs w:val="24"/>
        </w:rPr>
      </w:pPr>
      <w:r w:rsidRPr="00A3355C">
        <w:rPr>
          <w:rFonts w:eastAsia="Times New Roman" w:cs="Arial"/>
          <w:b/>
          <w:sz w:val="24"/>
          <w:szCs w:val="24"/>
        </w:rPr>
        <w:t>Eligibility</w:t>
      </w:r>
      <w:r w:rsidRPr="00A3355C">
        <w:rPr>
          <w:rFonts w:eastAsia="Times New Roman" w:cs="Arial"/>
          <w:b/>
          <w:color w:val="333333"/>
          <w:sz w:val="24"/>
          <w:szCs w:val="24"/>
        </w:rPr>
        <w:t xml:space="preserve"> Requirements</w:t>
      </w:r>
    </w:p>
    <w:p w:rsidR="00787C1C" w:rsidRPr="009675E2" w:rsidRDefault="00787C1C" w:rsidP="003C2208">
      <w:pPr>
        <w:pStyle w:val="ListParagraph"/>
        <w:numPr>
          <w:ilvl w:val="0"/>
          <w:numId w:val="3"/>
        </w:numPr>
        <w:spacing w:before="60" w:after="60" w:line="240" w:lineRule="auto"/>
        <w:ind w:right="450"/>
        <w:contextualSpacing w:val="0"/>
        <w:rPr>
          <w:rFonts w:eastAsia="Times New Roman" w:cs="Arial"/>
          <w:color w:val="000000" w:themeColor="text1"/>
          <w:sz w:val="24"/>
          <w:szCs w:val="24"/>
        </w:rPr>
      </w:pPr>
      <w:r w:rsidRPr="009675E2">
        <w:rPr>
          <w:rFonts w:eastAsia="Times New Roman" w:cs="Arial"/>
          <w:color w:val="000000" w:themeColor="text1"/>
          <w:sz w:val="24"/>
          <w:szCs w:val="24"/>
        </w:rPr>
        <w:t xml:space="preserve">Project sponsors must be eligible to be direct recipients of </w:t>
      </w:r>
      <w:r w:rsidR="006D6DBE" w:rsidRPr="009675E2">
        <w:rPr>
          <w:rFonts w:eastAsia="Times New Roman" w:cs="Arial"/>
          <w:color w:val="000000" w:themeColor="text1"/>
          <w:sz w:val="24"/>
          <w:szCs w:val="24"/>
        </w:rPr>
        <w:t xml:space="preserve">federal </w:t>
      </w:r>
      <w:r w:rsidRPr="009675E2">
        <w:rPr>
          <w:rFonts w:eastAsia="Times New Roman" w:cs="Arial"/>
          <w:color w:val="000000" w:themeColor="text1"/>
          <w:sz w:val="24"/>
          <w:szCs w:val="24"/>
        </w:rPr>
        <w:t>CMAQ funds.  These include local governments, governmental agencies, and non-profits.  Private, for-profit companies</w:t>
      </w:r>
      <w:r w:rsidR="006D6DBE" w:rsidRPr="009675E2">
        <w:rPr>
          <w:rFonts w:eastAsia="Times New Roman" w:cs="Arial"/>
          <w:color w:val="000000" w:themeColor="text1"/>
          <w:sz w:val="24"/>
          <w:szCs w:val="24"/>
        </w:rPr>
        <w:t xml:space="preserve"> (</w:t>
      </w:r>
      <w:r w:rsidR="00814FD1" w:rsidRPr="009675E2">
        <w:rPr>
          <w:rFonts w:eastAsia="Times New Roman" w:cs="Arial"/>
          <w:color w:val="000000" w:themeColor="text1"/>
          <w:sz w:val="24"/>
          <w:szCs w:val="24"/>
        </w:rPr>
        <w:t>e.g.,</w:t>
      </w:r>
      <w:r w:rsidR="006D6DBE" w:rsidRPr="009675E2">
        <w:rPr>
          <w:rFonts w:eastAsia="Times New Roman" w:cs="Arial"/>
          <w:color w:val="000000" w:themeColor="text1"/>
          <w:sz w:val="24"/>
          <w:szCs w:val="24"/>
        </w:rPr>
        <w:t xml:space="preserve"> contractors, suppliers, or consultants)</w:t>
      </w:r>
      <w:r w:rsidRPr="009675E2">
        <w:rPr>
          <w:rFonts w:eastAsia="Times New Roman" w:cs="Arial"/>
          <w:color w:val="000000" w:themeColor="text1"/>
          <w:sz w:val="24"/>
          <w:szCs w:val="24"/>
        </w:rPr>
        <w:t xml:space="preserve"> are </w:t>
      </w:r>
      <w:r w:rsidR="008C541C">
        <w:rPr>
          <w:rFonts w:eastAsia="Times New Roman" w:cs="Arial"/>
          <w:color w:val="000000" w:themeColor="text1"/>
          <w:sz w:val="24"/>
          <w:szCs w:val="24"/>
        </w:rPr>
        <w:t xml:space="preserve">not eligible as sponsors/direct </w:t>
      </w:r>
      <w:r w:rsidRPr="009675E2">
        <w:rPr>
          <w:rFonts w:eastAsia="Times New Roman" w:cs="Arial"/>
          <w:color w:val="000000" w:themeColor="text1"/>
          <w:sz w:val="24"/>
          <w:szCs w:val="24"/>
        </w:rPr>
        <w:t xml:space="preserve">recipients of CMAQ funds.  </w:t>
      </w:r>
    </w:p>
    <w:p w:rsidR="003F1B6A" w:rsidRPr="00A3355C" w:rsidRDefault="00291FD8" w:rsidP="00DE61EE">
      <w:pPr>
        <w:pStyle w:val="ListParagraph"/>
        <w:numPr>
          <w:ilvl w:val="0"/>
          <w:numId w:val="3"/>
        </w:numPr>
        <w:tabs>
          <w:tab w:val="left" w:pos="10620"/>
        </w:tabs>
        <w:spacing w:before="60" w:after="60" w:line="240" w:lineRule="auto"/>
        <w:ind w:right="180"/>
        <w:contextualSpacing w:val="0"/>
        <w:rPr>
          <w:rFonts w:eastAsia="Times New Roman" w:cs="Arial"/>
          <w:color w:val="333333"/>
        </w:rPr>
      </w:pPr>
      <w:r w:rsidRPr="009675E2">
        <w:rPr>
          <w:rFonts w:eastAsia="Times New Roman" w:cs="Arial"/>
          <w:color w:val="000000" w:themeColor="text1"/>
          <w:sz w:val="24"/>
          <w:szCs w:val="24"/>
        </w:rPr>
        <w:t xml:space="preserve">All scopes of work must adhere to the federal CMAQ </w:t>
      </w:r>
      <w:r w:rsidR="00A01FA5" w:rsidRPr="009675E2">
        <w:rPr>
          <w:rFonts w:eastAsia="Times New Roman" w:cs="Arial"/>
          <w:color w:val="000000" w:themeColor="text1"/>
          <w:sz w:val="24"/>
          <w:szCs w:val="24"/>
        </w:rPr>
        <w:t>Interim Program Guidance under MAP-21</w:t>
      </w:r>
      <w:r w:rsidR="003F1B6A" w:rsidRPr="009675E2">
        <w:rPr>
          <w:rFonts w:eastAsia="Times New Roman" w:cs="Arial"/>
          <w:color w:val="000000" w:themeColor="text1"/>
          <w:sz w:val="24"/>
          <w:szCs w:val="24"/>
        </w:rPr>
        <w:t xml:space="preserve"> (2</w:t>
      </w:r>
      <w:r w:rsidR="00A01FA5" w:rsidRPr="009675E2">
        <w:rPr>
          <w:rFonts w:eastAsia="Times New Roman" w:cs="Arial"/>
          <w:color w:val="000000" w:themeColor="text1"/>
          <w:sz w:val="24"/>
          <w:szCs w:val="24"/>
        </w:rPr>
        <w:t>013</w:t>
      </w:r>
      <w:r w:rsidR="003E7B68" w:rsidRPr="009675E2">
        <w:rPr>
          <w:rFonts w:eastAsia="Times New Roman" w:cs="Arial"/>
          <w:color w:val="000000" w:themeColor="text1"/>
          <w:sz w:val="24"/>
          <w:szCs w:val="24"/>
        </w:rPr>
        <w:t xml:space="preserve">). </w:t>
      </w:r>
      <w:r w:rsidR="003F1B6A" w:rsidRPr="009675E2">
        <w:rPr>
          <w:rFonts w:eastAsia="Times New Roman" w:cs="Arial"/>
          <w:color w:val="000000" w:themeColor="text1"/>
          <w:sz w:val="24"/>
          <w:szCs w:val="24"/>
        </w:rPr>
        <w:t>A link to these guidelines can be found at</w:t>
      </w:r>
      <w:r w:rsidR="00BA423A" w:rsidRPr="009675E2">
        <w:rPr>
          <w:rFonts w:eastAsia="Times New Roman" w:cs="Arial"/>
          <w:color w:val="000000" w:themeColor="text1"/>
          <w:sz w:val="24"/>
          <w:szCs w:val="24"/>
        </w:rPr>
        <w:t>:</w:t>
      </w:r>
      <w:r w:rsidR="00BA423A" w:rsidRPr="00A3355C">
        <w:rPr>
          <w:rFonts w:eastAsia="Times New Roman" w:cs="Arial"/>
          <w:color w:val="333333"/>
          <w:sz w:val="24"/>
          <w:szCs w:val="24"/>
        </w:rPr>
        <w:t xml:space="preserve">  </w:t>
      </w:r>
      <w:hyperlink r:id="rId8" w:history="1">
        <w:r w:rsidR="003E7B68" w:rsidRPr="00A3355C">
          <w:rPr>
            <w:rStyle w:val="Hyperlink"/>
            <w:rFonts w:asciiTheme="minorHAnsi" w:hAnsiTheme="minorHAnsi" w:cs="Arial"/>
            <w:sz w:val="22"/>
            <w:szCs w:val="22"/>
          </w:rPr>
          <w:t>http://www.fhwa.dot.gov/ENVIRonment/air_quality/cmaq/policy_and_guidance/2013_guidance/index.cfm</w:t>
        </w:r>
      </w:hyperlink>
    </w:p>
    <w:p w:rsidR="00724721" w:rsidRPr="009675E2" w:rsidRDefault="00D2775C" w:rsidP="000F0DAE">
      <w:pPr>
        <w:pStyle w:val="ListParagraph"/>
        <w:numPr>
          <w:ilvl w:val="0"/>
          <w:numId w:val="3"/>
        </w:numPr>
        <w:spacing w:before="60" w:after="60" w:line="240" w:lineRule="auto"/>
        <w:ind w:right="90"/>
        <w:contextualSpacing w:val="0"/>
        <w:rPr>
          <w:rFonts w:eastAsia="Times New Roman" w:cs="Arial"/>
          <w:color w:val="000000" w:themeColor="text1"/>
          <w:sz w:val="24"/>
          <w:szCs w:val="24"/>
        </w:rPr>
      </w:pPr>
      <w:r w:rsidRPr="009675E2">
        <w:rPr>
          <w:rFonts w:eastAsia="Times New Roman" w:cs="Arial"/>
          <w:color w:val="000000" w:themeColor="text1"/>
          <w:sz w:val="24"/>
          <w:szCs w:val="24"/>
        </w:rPr>
        <w:t xml:space="preserve">Applications must be for </w:t>
      </w:r>
      <w:r w:rsidR="00A21C9B" w:rsidRPr="009675E2">
        <w:rPr>
          <w:rFonts w:eastAsia="Times New Roman" w:cs="Arial"/>
          <w:color w:val="000000" w:themeColor="text1"/>
          <w:sz w:val="24"/>
          <w:szCs w:val="24"/>
        </w:rPr>
        <w:t xml:space="preserve">new </w:t>
      </w:r>
      <w:r w:rsidRPr="009675E2">
        <w:rPr>
          <w:rFonts w:eastAsia="Times New Roman" w:cs="Arial"/>
          <w:color w:val="000000" w:themeColor="text1"/>
          <w:sz w:val="24"/>
          <w:szCs w:val="24"/>
        </w:rPr>
        <w:t>p</w:t>
      </w:r>
      <w:r w:rsidR="00724721" w:rsidRPr="009675E2">
        <w:rPr>
          <w:rFonts w:eastAsia="Times New Roman" w:cs="Arial"/>
          <w:color w:val="000000" w:themeColor="text1"/>
          <w:sz w:val="24"/>
          <w:szCs w:val="24"/>
        </w:rPr>
        <w:t>rojects</w:t>
      </w:r>
      <w:r w:rsidR="00A21C9B" w:rsidRPr="009675E2">
        <w:rPr>
          <w:rFonts w:eastAsia="Times New Roman" w:cs="Arial"/>
          <w:color w:val="000000" w:themeColor="text1"/>
          <w:sz w:val="24"/>
          <w:szCs w:val="24"/>
        </w:rPr>
        <w:t xml:space="preserve"> or activities</w:t>
      </w:r>
      <w:r w:rsidRPr="009675E2">
        <w:rPr>
          <w:rFonts w:eastAsia="Times New Roman" w:cs="Arial"/>
          <w:color w:val="000000" w:themeColor="text1"/>
          <w:sz w:val="24"/>
          <w:szCs w:val="24"/>
        </w:rPr>
        <w:t xml:space="preserve"> which</w:t>
      </w:r>
      <w:r w:rsidR="00724721" w:rsidRPr="009675E2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A21C9B" w:rsidRPr="009675E2">
        <w:rPr>
          <w:rFonts w:eastAsia="Times New Roman" w:cs="Arial"/>
          <w:color w:val="000000" w:themeColor="text1"/>
          <w:sz w:val="24"/>
          <w:szCs w:val="24"/>
        </w:rPr>
        <w:t>implement</w:t>
      </w:r>
      <w:r w:rsidR="00724721" w:rsidRPr="009675E2">
        <w:rPr>
          <w:rFonts w:eastAsia="Times New Roman" w:cs="Arial"/>
          <w:color w:val="000000" w:themeColor="text1"/>
          <w:sz w:val="24"/>
          <w:szCs w:val="24"/>
        </w:rPr>
        <w:t xml:space="preserve"> TDM strategies that </w:t>
      </w:r>
      <w:r w:rsidR="00A21C9B" w:rsidRPr="009675E2">
        <w:rPr>
          <w:rFonts w:eastAsia="Times New Roman" w:cs="Arial"/>
          <w:color w:val="000000" w:themeColor="text1"/>
          <w:sz w:val="24"/>
          <w:szCs w:val="24"/>
        </w:rPr>
        <w:t xml:space="preserve">reduce single occupant vehicle (SOV) travel and ultimately </w:t>
      </w:r>
      <w:r w:rsidR="00724721" w:rsidRPr="009675E2">
        <w:rPr>
          <w:rFonts w:eastAsia="Times New Roman" w:cs="Arial"/>
          <w:color w:val="000000" w:themeColor="text1"/>
          <w:sz w:val="24"/>
          <w:szCs w:val="24"/>
        </w:rPr>
        <w:t xml:space="preserve">improve regional air quality </w:t>
      </w:r>
      <w:r w:rsidRPr="009675E2">
        <w:rPr>
          <w:rFonts w:eastAsia="Times New Roman" w:cs="Arial"/>
          <w:color w:val="000000" w:themeColor="text1"/>
          <w:sz w:val="24"/>
          <w:szCs w:val="24"/>
        </w:rPr>
        <w:t>and/</w:t>
      </w:r>
      <w:r w:rsidR="00724721" w:rsidRPr="009675E2">
        <w:rPr>
          <w:rFonts w:eastAsia="Times New Roman" w:cs="Arial"/>
          <w:color w:val="000000" w:themeColor="text1"/>
          <w:sz w:val="24"/>
          <w:szCs w:val="24"/>
        </w:rPr>
        <w:t>or reduce traffic congestion</w:t>
      </w:r>
      <w:r w:rsidR="00724721" w:rsidRPr="00B8353D">
        <w:rPr>
          <w:rFonts w:eastAsia="Times New Roman" w:cs="Arial"/>
          <w:color w:val="000000" w:themeColor="text1"/>
          <w:sz w:val="24"/>
          <w:szCs w:val="24"/>
        </w:rPr>
        <w:t xml:space="preserve">. </w:t>
      </w:r>
      <w:r w:rsidR="00087DC5" w:rsidRPr="00B8353D">
        <w:rPr>
          <w:rFonts w:eastAsia="Times New Roman" w:cs="Arial"/>
          <w:color w:val="000000" w:themeColor="text1"/>
          <w:sz w:val="24"/>
          <w:szCs w:val="24"/>
        </w:rPr>
        <w:t xml:space="preserve">Applicants must demonstrate how their project/program will have a direct </w:t>
      </w:r>
      <w:r w:rsidR="006E0C06" w:rsidRPr="00B8353D">
        <w:rPr>
          <w:rFonts w:eastAsia="Times New Roman" w:cs="Arial"/>
          <w:color w:val="000000" w:themeColor="text1"/>
          <w:sz w:val="24"/>
          <w:szCs w:val="24"/>
        </w:rPr>
        <w:t>impact reducing</w:t>
      </w:r>
      <w:r w:rsidR="00087DC5" w:rsidRPr="00B8353D">
        <w:rPr>
          <w:rFonts w:eastAsia="Times New Roman" w:cs="Arial"/>
          <w:color w:val="000000" w:themeColor="text1"/>
          <w:sz w:val="24"/>
          <w:szCs w:val="24"/>
        </w:rPr>
        <w:t xml:space="preserve"> SOV travel. </w:t>
      </w:r>
      <w:r w:rsidR="00361903" w:rsidRPr="00B8353D">
        <w:rPr>
          <w:rFonts w:eastAsia="Times New Roman" w:cs="Arial"/>
          <w:color w:val="000000" w:themeColor="text1"/>
          <w:sz w:val="24"/>
          <w:szCs w:val="24"/>
        </w:rPr>
        <w:t xml:space="preserve">If </w:t>
      </w:r>
      <w:r w:rsidR="003F1B6A" w:rsidRPr="00B8353D">
        <w:rPr>
          <w:rFonts w:eastAsia="Times New Roman" w:cs="Arial"/>
          <w:color w:val="000000" w:themeColor="text1"/>
          <w:sz w:val="24"/>
          <w:szCs w:val="24"/>
        </w:rPr>
        <w:t>a</w:t>
      </w:r>
      <w:r w:rsidR="00361903" w:rsidRPr="00B8353D">
        <w:rPr>
          <w:rFonts w:eastAsia="Times New Roman" w:cs="Arial"/>
          <w:color w:val="000000" w:themeColor="text1"/>
          <w:sz w:val="24"/>
          <w:szCs w:val="24"/>
        </w:rPr>
        <w:t xml:space="preserve"> proposed project is an expansion of a previous project, the applicant must demonstrate how the proposal</w:t>
      </w:r>
      <w:r w:rsidR="00361903" w:rsidRPr="009675E2">
        <w:rPr>
          <w:rFonts w:eastAsia="Times New Roman" w:cs="Arial"/>
          <w:color w:val="000000" w:themeColor="text1"/>
          <w:sz w:val="24"/>
          <w:szCs w:val="24"/>
        </w:rPr>
        <w:t xml:space="preserve"> is distinc</w:t>
      </w:r>
      <w:r w:rsidR="000B2732" w:rsidRPr="009675E2">
        <w:rPr>
          <w:rFonts w:eastAsia="Times New Roman" w:cs="Arial"/>
          <w:color w:val="000000" w:themeColor="text1"/>
          <w:sz w:val="24"/>
          <w:szCs w:val="24"/>
        </w:rPr>
        <w:t>tly</w:t>
      </w:r>
      <w:r w:rsidR="00361903" w:rsidRPr="009675E2">
        <w:rPr>
          <w:rFonts w:eastAsia="Times New Roman" w:cs="Arial"/>
          <w:color w:val="000000" w:themeColor="text1"/>
          <w:sz w:val="24"/>
          <w:szCs w:val="24"/>
        </w:rPr>
        <w:t xml:space="preserve"> different (</w:t>
      </w:r>
      <w:r w:rsidR="00072DAD" w:rsidRPr="009675E2">
        <w:rPr>
          <w:rFonts w:eastAsia="Times New Roman" w:cs="Arial"/>
          <w:color w:val="000000" w:themeColor="text1"/>
          <w:sz w:val="24"/>
          <w:szCs w:val="24"/>
        </w:rPr>
        <w:t>i.e.,</w:t>
      </w:r>
      <w:r w:rsidR="00361903" w:rsidRPr="009675E2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86439B" w:rsidRPr="009675E2">
        <w:rPr>
          <w:rFonts w:eastAsia="Times New Roman" w:cs="Arial"/>
          <w:color w:val="000000" w:themeColor="text1"/>
          <w:sz w:val="24"/>
          <w:szCs w:val="24"/>
        </w:rPr>
        <w:t>targeted geographic area, population, etc).</w:t>
      </w:r>
    </w:p>
    <w:p w:rsidR="00002BFF" w:rsidRPr="009675E2" w:rsidRDefault="00002BFF" w:rsidP="003C2208">
      <w:pPr>
        <w:pStyle w:val="ListParagraph"/>
        <w:numPr>
          <w:ilvl w:val="0"/>
          <w:numId w:val="3"/>
        </w:numPr>
        <w:spacing w:before="60" w:after="60" w:line="240" w:lineRule="auto"/>
        <w:ind w:right="450"/>
        <w:contextualSpacing w:val="0"/>
        <w:rPr>
          <w:rFonts w:eastAsia="Times New Roman" w:cs="Arial"/>
          <w:color w:val="000000" w:themeColor="text1"/>
          <w:sz w:val="24"/>
          <w:szCs w:val="24"/>
        </w:rPr>
      </w:pPr>
      <w:r w:rsidRPr="009675E2">
        <w:rPr>
          <w:rFonts w:eastAsia="Times New Roman" w:cs="Arial"/>
          <w:color w:val="000000" w:themeColor="text1"/>
          <w:sz w:val="24"/>
          <w:szCs w:val="24"/>
        </w:rPr>
        <w:t xml:space="preserve">There are two main project categories; infrastructure and non-infrastructure. </w:t>
      </w:r>
      <w:r w:rsidR="00794BC4" w:rsidRPr="009675E2">
        <w:rPr>
          <w:rFonts w:eastAsia="Times New Roman" w:cs="Arial"/>
          <w:color w:val="000000" w:themeColor="text1"/>
          <w:sz w:val="24"/>
          <w:szCs w:val="24"/>
        </w:rPr>
        <w:t>$2,080,000 is allocated to the TDM Pool over a two</w:t>
      </w:r>
      <w:r w:rsidR="00DB051F" w:rsidRPr="009675E2">
        <w:rPr>
          <w:rFonts w:eastAsia="Times New Roman" w:cs="Arial"/>
          <w:color w:val="000000" w:themeColor="text1"/>
          <w:sz w:val="24"/>
          <w:szCs w:val="24"/>
        </w:rPr>
        <w:t>-</w:t>
      </w:r>
      <w:r w:rsidR="00794BC4" w:rsidRPr="009675E2">
        <w:rPr>
          <w:rFonts w:eastAsia="Times New Roman" w:cs="Arial"/>
          <w:color w:val="000000" w:themeColor="text1"/>
          <w:sz w:val="24"/>
          <w:szCs w:val="24"/>
        </w:rPr>
        <w:t xml:space="preserve">year period, with $800,000 </w:t>
      </w:r>
      <w:r w:rsidR="009D2BBD" w:rsidRPr="009675E2">
        <w:rPr>
          <w:rFonts w:eastAsia="Times New Roman" w:cs="Arial"/>
          <w:color w:val="000000" w:themeColor="text1"/>
          <w:sz w:val="24"/>
          <w:szCs w:val="24"/>
        </w:rPr>
        <w:t xml:space="preserve">targeted </w:t>
      </w:r>
      <w:r w:rsidR="00794BC4" w:rsidRPr="009675E2">
        <w:rPr>
          <w:rFonts w:eastAsia="Times New Roman" w:cs="Arial"/>
          <w:color w:val="000000" w:themeColor="text1"/>
          <w:sz w:val="24"/>
          <w:szCs w:val="24"/>
        </w:rPr>
        <w:t>to small infrastructure projects and $1,280,000 to all other projects. These targets are subject to change depending on the types of applications received.</w:t>
      </w:r>
      <w:r w:rsidR="00D7459B" w:rsidRPr="009675E2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C06E78" w:rsidRPr="009675E2">
        <w:rPr>
          <w:rFonts w:eastAsia="Times New Roman" w:cs="Arial"/>
          <w:color w:val="000000" w:themeColor="text1"/>
          <w:sz w:val="24"/>
          <w:szCs w:val="24"/>
        </w:rPr>
        <w:t>Infrastructure and non-infrastructure projects</w:t>
      </w:r>
      <w:r w:rsidR="00D7459B" w:rsidRPr="009675E2">
        <w:rPr>
          <w:rFonts w:eastAsia="Times New Roman" w:cs="Arial"/>
          <w:color w:val="000000" w:themeColor="text1"/>
          <w:sz w:val="24"/>
          <w:szCs w:val="24"/>
        </w:rPr>
        <w:t xml:space="preserve"> will be scored and ranked separately</w:t>
      </w:r>
      <w:r w:rsidR="00C06E78" w:rsidRPr="009675E2">
        <w:rPr>
          <w:rFonts w:eastAsia="Times New Roman" w:cs="Arial"/>
          <w:color w:val="000000" w:themeColor="text1"/>
          <w:sz w:val="24"/>
          <w:szCs w:val="24"/>
        </w:rPr>
        <w:t xml:space="preserve"> from one another.</w:t>
      </w:r>
    </w:p>
    <w:p w:rsidR="00794BC4" w:rsidRPr="009675E2" w:rsidRDefault="00F263CF" w:rsidP="0072675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  <w:r w:rsidRPr="009675E2">
        <w:rPr>
          <w:rFonts w:eastAsia="Times New Roman" w:cs="Arial"/>
          <w:b/>
          <w:color w:val="000000" w:themeColor="text1"/>
          <w:sz w:val="24"/>
          <w:szCs w:val="24"/>
        </w:rPr>
        <w:t>Infrastructure</w:t>
      </w:r>
      <w:r w:rsidR="00A14A8E" w:rsidRPr="009675E2">
        <w:rPr>
          <w:rFonts w:eastAsia="Times New Roman" w:cs="Arial"/>
          <w:b/>
          <w:color w:val="000000" w:themeColor="text1"/>
          <w:sz w:val="24"/>
          <w:szCs w:val="24"/>
        </w:rPr>
        <w:t xml:space="preserve"> </w:t>
      </w:r>
      <w:r w:rsidR="00705D0D" w:rsidRPr="009675E2">
        <w:rPr>
          <w:rFonts w:eastAsia="Times New Roman" w:cs="Arial"/>
          <w:b/>
          <w:color w:val="000000" w:themeColor="text1"/>
          <w:sz w:val="24"/>
          <w:szCs w:val="24"/>
        </w:rPr>
        <w:t>m</w:t>
      </w:r>
      <w:r w:rsidR="00A14A8E" w:rsidRPr="009675E2">
        <w:rPr>
          <w:rFonts w:eastAsia="Times New Roman" w:cs="Arial"/>
          <w:b/>
          <w:color w:val="000000" w:themeColor="text1"/>
          <w:sz w:val="24"/>
          <w:szCs w:val="24"/>
        </w:rPr>
        <w:t xml:space="preserve">ultimodal </w:t>
      </w:r>
      <w:r w:rsidR="00705D0D" w:rsidRPr="009675E2">
        <w:rPr>
          <w:rFonts w:eastAsia="Times New Roman" w:cs="Arial"/>
          <w:b/>
          <w:color w:val="000000" w:themeColor="text1"/>
          <w:sz w:val="24"/>
          <w:szCs w:val="24"/>
        </w:rPr>
        <w:t>s</w:t>
      </w:r>
      <w:r w:rsidR="00A14A8E" w:rsidRPr="009675E2">
        <w:rPr>
          <w:rFonts w:eastAsia="Times New Roman" w:cs="Arial"/>
          <w:b/>
          <w:color w:val="000000" w:themeColor="text1"/>
          <w:sz w:val="24"/>
          <w:szCs w:val="24"/>
        </w:rPr>
        <w:t xml:space="preserve">upportive </w:t>
      </w:r>
      <w:r w:rsidRPr="009675E2">
        <w:rPr>
          <w:rFonts w:eastAsia="Times New Roman" w:cs="Arial"/>
          <w:b/>
          <w:color w:val="000000" w:themeColor="text1"/>
          <w:sz w:val="24"/>
          <w:szCs w:val="24"/>
        </w:rPr>
        <w:t>project</w:t>
      </w:r>
      <w:r w:rsidR="00A14A8E" w:rsidRPr="009675E2">
        <w:rPr>
          <w:rFonts w:eastAsia="Times New Roman" w:cs="Arial"/>
          <w:b/>
          <w:color w:val="000000" w:themeColor="text1"/>
          <w:sz w:val="24"/>
          <w:szCs w:val="24"/>
        </w:rPr>
        <w:t xml:space="preserve"> </w:t>
      </w:r>
      <w:r w:rsidR="009E41D4" w:rsidRPr="009675E2">
        <w:rPr>
          <w:rFonts w:eastAsia="Times New Roman" w:cs="Arial"/>
          <w:b/>
          <w:color w:val="000000" w:themeColor="text1"/>
          <w:sz w:val="24"/>
          <w:szCs w:val="24"/>
        </w:rPr>
        <w:t>types</w:t>
      </w:r>
      <w:r w:rsidR="00943D09" w:rsidRPr="009675E2">
        <w:rPr>
          <w:rFonts w:eastAsia="Times New Roman" w:cs="Arial"/>
          <w:b/>
          <w:color w:val="000000" w:themeColor="text1"/>
          <w:sz w:val="24"/>
          <w:szCs w:val="24"/>
        </w:rPr>
        <w:t>:</w:t>
      </w:r>
    </w:p>
    <w:p w:rsidR="00CE0AE4" w:rsidRPr="009675E2" w:rsidRDefault="005A4ED9" w:rsidP="00BA423A">
      <w:pPr>
        <w:pStyle w:val="ListParagraph"/>
        <w:numPr>
          <w:ilvl w:val="1"/>
          <w:numId w:val="3"/>
        </w:numPr>
        <w:spacing w:before="60" w:after="60" w:line="240" w:lineRule="auto"/>
        <w:contextualSpacing w:val="0"/>
        <w:rPr>
          <w:rFonts w:cs="Arial"/>
          <w:color w:val="000000" w:themeColor="text1"/>
          <w:sz w:val="24"/>
          <w:szCs w:val="24"/>
        </w:rPr>
      </w:pPr>
      <w:r w:rsidRPr="009675E2">
        <w:rPr>
          <w:rFonts w:cs="Arial"/>
          <w:color w:val="000000" w:themeColor="text1"/>
          <w:sz w:val="24"/>
          <w:szCs w:val="24"/>
        </w:rPr>
        <w:t>Bikeshare – bikes, stations</w:t>
      </w:r>
    </w:p>
    <w:p w:rsidR="00CE0AE4" w:rsidRPr="009675E2" w:rsidRDefault="005A4ED9" w:rsidP="00BA423A">
      <w:pPr>
        <w:pStyle w:val="ListParagraph"/>
        <w:numPr>
          <w:ilvl w:val="1"/>
          <w:numId w:val="3"/>
        </w:numPr>
        <w:spacing w:before="60" w:after="60" w:line="240" w:lineRule="auto"/>
        <w:contextualSpacing w:val="0"/>
        <w:rPr>
          <w:rFonts w:cs="Arial"/>
          <w:color w:val="000000" w:themeColor="text1"/>
          <w:sz w:val="24"/>
          <w:szCs w:val="24"/>
        </w:rPr>
      </w:pPr>
      <w:r w:rsidRPr="009675E2">
        <w:rPr>
          <w:rFonts w:cs="Arial"/>
          <w:color w:val="000000" w:themeColor="text1"/>
          <w:sz w:val="24"/>
          <w:szCs w:val="24"/>
        </w:rPr>
        <w:t>Bi</w:t>
      </w:r>
      <w:r w:rsidR="00B51ED2" w:rsidRPr="009675E2">
        <w:rPr>
          <w:rFonts w:cs="Arial"/>
          <w:color w:val="000000" w:themeColor="text1"/>
          <w:sz w:val="24"/>
          <w:szCs w:val="24"/>
        </w:rPr>
        <w:t xml:space="preserve">cycle </w:t>
      </w:r>
      <w:r w:rsidRPr="009675E2">
        <w:rPr>
          <w:rFonts w:cs="Arial"/>
          <w:color w:val="000000" w:themeColor="text1"/>
          <w:sz w:val="24"/>
          <w:szCs w:val="24"/>
        </w:rPr>
        <w:t>parking – mobile bike parking, bicycle racks, secure bicycle parking</w:t>
      </w:r>
      <w:r w:rsidR="00FA46DA" w:rsidRPr="009675E2">
        <w:rPr>
          <w:rFonts w:cs="Arial"/>
          <w:color w:val="000000" w:themeColor="text1"/>
          <w:sz w:val="24"/>
          <w:szCs w:val="24"/>
        </w:rPr>
        <w:t>, sheltered parking</w:t>
      </w:r>
    </w:p>
    <w:p w:rsidR="00AF6891" w:rsidRPr="009675E2" w:rsidRDefault="00B51ED2" w:rsidP="00DB64BE">
      <w:pPr>
        <w:pStyle w:val="ListParagraph"/>
        <w:numPr>
          <w:ilvl w:val="2"/>
          <w:numId w:val="3"/>
        </w:numPr>
        <w:spacing w:before="60" w:after="60" w:line="240" w:lineRule="auto"/>
        <w:ind w:right="990"/>
        <w:contextualSpacing w:val="0"/>
        <w:rPr>
          <w:rFonts w:cs="Arial"/>
          <w:color w:val="000000" w:themeColor="text1"/>
          <w:sz w:val="24"/>
          <w:szCs w:val="24"/>
        </w:rPr>
      </w:pPr>
      <w:r w:rsidRPr="009675E2">
        <w:rPr>
          <w:rFonts w:cs="Arial"/>
          <w:color w:val="000000" w:themeColor="text1"/>
          <w:sz w:val="24"/>
          <w:szCs w:val="24"/>
        </w:rPr>
        <w:t xml:space="preserve">Bicycle </w:t>
      </w:r>
      <w:r w:rsidR="00AF6891" w:rsidRPr="009675E2">
        <w:rPr>
          <w:rFonts w:cs="Arial"/>
          <w:color w:val="000000" w:themeColor="text1"/>
          <w:sz w:val="24"/>
          <w:szCs w:val="24"/>
        </w:rPr>
        <w:t>parking projects sh</w:t>
      </w:r>
      <w:r w:rsidR="007B4145" w:rsidRPr="009675E2">
        <w:rPr>
          <w:rFonts w:cs="Arial"/>
          <w:color w:val="000000" w:themeColor="text1"/>
          <w:sz w:val="24"/>
          <w:szCs w:val="24"/>
        </w:rPr>
        <w:t>all</w:t>
      </w:r>
      <w:r w:rsidR="00AF6891" w:rsidRPr="009675E2">
        <w:rPr>
          <w:rFonts w:cs="Arial"/>
          <w:color w:val="000000" w:themeColor="text1"/>
          <w:sz w:val="24"/>
          <w:szCs w:val="24"/>
        </w:rPr>
        <w:t xml:space="preserve"> be</w:t>
      </w:r>
      <w:r w:rsidR="007A1EEE" w:rsidRPr="009675E2">
        <w:rPr>
          <w:rFonts w:cs="Arial"/>
          <w:color w:val="000000" w:themeColor="text1"/>
          <w:sz w:val="24"/>
          <w:szCs w:val="24"/>
        </w:rPr>
        <w:t xml:space="preserve"> within ¼ mile of </w:t>
      </w:r>
      <w:r w:rsidR="00AF6891" w:rsidRPr="009675E2">
        <w:rPr>
          <w:rFonts w:cs="Arial"/>
          <w:color w:val="000000" w:themeColor="text1"/>
          <w:sz w:val="24"/>
          <w:szCs w:val="24"/>
        </w:rPr>
        <w:t>transit (</w:t>
      </w:r>
      <w:r w:rsidRPr="009675E2">
        <w:rPr>
          <w:rFonts w:cs="Arial"/>
          <w:color w:val="000000" w:themeColor="text1"/>
          <w:sz w:val="24"/>
          <w:szCs w:val="24"/>
        </w:rPr>
        <w:t>Transit is defined as a</w:t>
      </w:r>
      <w:r w:rsidR="007A1EEE" w:rsidRPr="009675E2">
        <w:rPr>
          <w:rFonts w:cs="Arial"/>
          <w:color w:val="000000" w:themeColor="text1"/>
          <w:sz w:val="24"/>
          <w:szCs w:val="24"/>
        </w:rPr>
        <w:t xml:space="preserve"> transit station or park-n-</w:t>
      </w:r>
      <w:r w:rsidR="009E2047" w:rsidRPr="009675E2">
        <w:rPr>
          <w:rFonts w:cs="Arial"/>
          <w:color w:val="000000" w:themeColor="text1"/>
          <w:sz w:val="24"/>
          <w:szCs w:val="24"/>
        </w:rPr>
        <w:t>r</w:t>
      </w:r>
      <w:r w:rsidR="007A1EEE" w:rsidRPr="009675E2">
        <w:rPr>
          <w:rFonts w:cs="Arial"/>
          <w:color w:val="000000" w:themeColor="text1"/>
          <w:sz w:val="24"/>
          <w:szCs w:val="24"/>
        </w:rPr>
        <w:t>ide facility).</w:t>
      </w:r>
      <w:r w:rsidRPr="009675E2">
        <w:rPr>
          <w:rFonts w:cs="Arial"/>
          <w:color w:val="000000" w:themeColor="text1"/>
          <w:sz w:val="24"/>
          <w:szCs w:val="24"/>
        </w:rPr>
        <w:t xml:space="preserve"> </w:t>
      </w:r>
    </w:p>
    <w:p w:rsidR="00CE0AE4" w:rsidRPr="009675E2" w:rsidRDefault="005A4ED9" w:rsidP="00BA423A">
      <w:pPr>
        <w:pStyle w:val="ListParagraph"/>
        <w:numPr>
          <w:ilvl w:val="1"/>
          <w:numId w:val="3"/>
        </w:numPr>
        <w:spacing w:before="60" w:after="6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</w:rPr>
      </w:pPr>
      <w:r w:rsidRPr="009675E2">
        <w:rPr>
          <w:rFonts w:cs="Arial"/>
          <w:color w:val="000000" w:themeColor="text1"/>
          <w:sz w:val="24"/>
          <w:szCs w:val="24"/>
        </w:rPr>
        <w:t xml:space="preserve">Carshare </w:t>
      </w:r>
      <w:r w:rsidR="00752B25" w:rsidRPr="009675E2">
        <w:rPr>
          <w:rFonts w:cs="Arial"/>
          <w:color w:val="000000" w:themeColor="text1"/>
          <w:sz w:val="24"/>
          <w:szCs w:val="24"/>
        </w:rPr>
        <w:t xml:space="preserve">– </w:t>
      </w:r>
      <w:r w:rsidR="00F263CF" w:rsidRPr="009675E2">
        <w:rPr>
          <w:rFonts w:eastAsia="Times New Roman" w:cs="Arial"/>
          <w:color w:val="000000" w:themeColor="text1"/>
          <w:sz w:val="24"/>
          <w:szCs w:val="24"/>
        </w:rPr>
        <w:t xml:space="preserve">carshare capital purchases (vehicles) are eligible </w:t>
      </w:r>
      <w:r w:rsidRPr="009675E2">
        <w:rPr>
          <w:rFonts w:cs="Arial"/>
          <w:color w:val="000000" w:themeColor="text1"/>
          <w:sz w:val="24"/>
          <w:szCs w:val="24"/>
        </w:rPr>
        <w:t>(per FHWA Buy America approval)</w:t>
      </w:r>
    </w:p>
    <w:p w:rsidR="00CE0AE4" w:rsidRPr="009675E2" w:rsidRDefault="006D6DBE" w:rsidP="00593EB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ind w:right="720"/>
        <w:rPr>
          <w:rFonts w:eastAsia="Times New Roman" w:cs="Arial"/>
          <w:color w:val="000000" w:themeColor="text1"/>
          <w:sz w:val="24"/>
          <w:szCs w:val="24"/>
        </w:rPr>
      </w:pPr>
      <w:r w:rsidRPr="009675E2">
        <w:rPr>
          <w:rFonts w:eastAsia="Times New Roman" w:cs="Arial"/>
          <w:color w:val="000000" w:themeColor="text1"/>
          <w:sz w:val="24"/>
          <w:szCs w:val="24"/>
        </w:rPr>
        <w:t>Sponsors</w:t>
      </w:r>
      <w:r w:rsidR="00854A0A" w:rsidRPr="009675E2">
        <w:rPr>
          <w:rFonts w:eastAsia="Times New Roman" w:cs="Arial"/>
          <w:color w:val="000000" w:themeColor="text1"/>
          <w:sz w:val="24"/>
          <w:szCs w:val="24"/>
        </w:rPr>
        <w:t xml:space="preserve"> must show that the newly requested vehicles serve </w:t>
      </w:r>
      <w:r w:rsidR="00184A5C" w:rsidRPr="009675E2">
        <w:rPr>
          <w:rFonts w:eastAsia="Times New Roman" w:cs="Arial"/>
          <w:color w:val="000000" w:themeColor="text1"/>
          <w:sz w:val="24"/>
          <w:szCs w:val="24"/>
        </w:rPr>
        <w:t xml:space="preserve">distinctly new locations and members. </w:t>
      </w:r>
    </w:p>
    <w:p w:rsidR="00045E03" w:rsidRPr="009675E2" w:rsidRDefault="00320B10" w:rsidP="00BA208B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ind w:right="720"/>
        <w:rPr>
          <w:rFonts w:eastAsia="Times New Roman" w:cs="Arial"/>
          <w:color w:val="000000" w:themeColor="text1"/>
          <w:sz w:val="24"/>
          <w:szCs w:val="24"/>
        </w:rPr>
      </w:pPr>
      <w:r w:rsidRPr="009675E2">
        <w:rPr>
          <w:rFonts w:cs="Arial"/>
          <w:color w:val="000000" w:themeColor="text1"/>
          <w:sz w:val="24"/>
          <w:szCs w:val="24"/>
        </w:rPr>
        <w:t>All vehicle</w:t>
      </w:r>
      <w:r w:rsidR="00184A5C" w:rsidRPr="009675E2">
        <w:rPr>
          <w:rFonts w:cs="Arial"/>
          <w:color w:val="000000" w:themeColor="text1"/>
          <w:sz w:val="24"/>
          <w:szCs w:val="24"/>
        </w:rPr>
        <w:t xml:space="preserve"> purchases need to have the Buy America waiver secured prior to procurement</w:t>
      </w:r>
      <w:r w:rsidR="009E41D4" w:rsidRPr="009675E2">
        <w:rPr>
          <w:rFonts w:cs="Arial"/>
          <w:color w:val="000000" w:themeColor="text1"/>
          <w:sz w:val="24"/>
          <w:szCs w:val="24"/>
        </w:rPr>
        <w:t xml:space="preserve">. </w:t>
      </w:r>
      <w:r w:rsidR="00BA208B" w:rsidRPr="009675E2">
        <w:rPr>
          <w:rFonts w:cs="Arial"/>
          <w:color w:val="000000" w:themeColor="text1"/>
          <w:sz w:val="24"/>
          <w:szCs w:val="24"/>
        </w:rPr>
        <w:t xml:space="preserve"> </w:t>
      </w:r>
      <w:r w:rsidR="009E41D4" w:rsidRPr="009675E2">
        <w:rPr>
          <w:rFonts w:cs="Arial"/>
          <w:color w:val="000000" w:themeColor="text1"/>
          <w:sz w:val="24"/>
          <w:szCs w:val="24"/>
        </w:rPr>
        <w:t xml:space="preserve">(Note: FHWA </w:t>
      </w:r>
      <w:r w:rsidR="00B36E80" w:rsidRPr="009675E2">
        <w:rPr>
          <w:rFonts w:cs="Arial"/>
          <w:color w:val="000000" w:themeColor="text1"/>
          <w:sz w:val="24"/>
          <w:szCs w:val="24"/>
        </w:rPr>
        <w:t xml:space="preserve">accepts </w:t>
      </w:r>
      <w:r w:rsidR="009E41D4" w:rsidRPr="009675E2">
        <w:rPr>
          <w:rFonts w:cs="Arial"/>
          <w:color w:val="000000" w:themeColor="text1"/>
          <w:sz w:val="24"/>
          <w:szCs w:val="24"/>
        </w:rPr>
        <w:t xml:space="preserve">Buy America waivers </w:t>
      </w:r>
      <w:r w:rsidR="00B36E80" w:rsidRPr="009675E2">
        <w:rPr>
          <w:rFonts w:cs="Arial"/>
          <w:color w:val="000000" w:themeColor="text1"/>
          <w:sz w:val="24"/>
          <w:szCs w:val="24"/>
        </w:rPr>
        <w:t xml:space="preserve">applications </w:t>
      </w:r>
      <w:r w:rsidR="009E41D4" w:rsidRPr="009675E2">
        <w:rPr>
          <w:rFonts w:cs="Arial"/>
          <w:color w:val="000000" w:themeColor="text1"/>
          <w:sz w:val="24"/>
          <w:szCs w:val="24"/>
        </w:rPr>
        <w:t>on a quarterly basis</w:t>
      </w:r>
      <w:r w:rsidR="00BA208B" w:rsidRPr="009675E2">
        <w:rPr>
          <w:rFonts w:cs="Arial"/>
          <w:color w:val="000000" w:themeColor="text1"/>
          <w:sz w:val="24"/>
          <w:szCs w:val="24"/>
        </w:rPr>
        <w:t xml:space="preserve"> and prefers a</w:t>
      </w:r>
      <w:r w:rsidR="00045E03" w:rsidRPr="009675E2">
        <w:rPr>
          <w:rFonts w:cs="Arial"/>
          <w:color w:val="000000" w:themeColor="text1"/>
          <w:sz w:val="24"/>
          <w:szCs w:val="24"/>
        </w:rPr>
        <w:t>lternatively-fueled vehicles</w:t>
      </w:r>
      <w:r w:rsidR="008E43A9" w:rsidRPr="009675E2">
        <w:rPr>
          <w:rFonts w:cs="Arial"/>
          <w:color w:val="000000" w:themeColor="text1"/>
          <w:sz w:val="24"/>
          <w:szCs w:val="24"/>
        </w:rPr>
        <w:t>.)</w:t>
      </w:r>
      <w:r w:rsidR="00045E03" w:rsidRPr="009675E2">
        <w:rPr>
          <w:rFonts w:cs="Arial"/>
          <w:color w:val="000000" w:themeColor="text1"/>
          <w:sz w:val="24"/>
          <w:szCs w:val="24"/>
        </w:rPr>
        <w:t xml:space="preserve"> </w:t>
      </w:r>
    </w:p>
    <w:p w:rsidR="00CE0AE4" w:rsidRPr="009675E2" w:rsidRDefault="00184A5C" w:rsidP="00BA423A">
      <w:pPr>
        <w:pStyle w:val="ListParagraph"/>
        <w:numPr>
          <w:ilvl w:val="1"/>
          <w:numId w:val="3"/>
        </w:numPr>
        <w:spacing w:before="60" w:after="6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</w:rPr>
      </w:pPr>
      <w:r w:rsidRPr="009675E2">
        <w:rPr>
          <w:rFonts w:eastAsia="Times New Roman" w:cs="Arial"/>
          <w:color w:val="000000" w:themeColor="text1"/>
          <w:sz w:val="24"/>
          <w:szCs w:val="24"/>
        </w:rPr>
        <w:t xml:space="preserve">Wayfinding and Signage </w:t>
      </w:r>
    </w:p>
    <w:p w:rsidR="005A4ED9" w:rsidRPr="009675E2" w:rsidRDefault="005A4ED9" w:rsidP="00C609D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  <w:r w:rsidRPr="009675E2">
        <w:rPr>
          <w:rFonts w:eastAsia="Times New Roman" w:cs="Arial"/>
          <w:b/>
          <w:color w:val="000000" w:themeColor="text1"/>
          <w:sz w:val="24"/>
          <w:szCs w:val="24"/>
        </w:rPr>
        <w:t>Non-Infrastructure project</w:t>
      </w:r>
      <w:r w:rsidR="00A14A8E" w:rsidRPr="009675E2">
        <w:rPr>
          <w:rFonts w:eastAsia="Times New Roman" w:cs="Arial"/>
          <w:b/>
          <w:color w:val="000000" w:themeColor="text1"/>
          <w:sz w:val="24"/>
          <w:szCs w:val="24"/>
        </w:rPr>
        <w:t xml:space="preserve"> </w:t>
      </w:r>
      <w:r w:rsidR="009E41D4" w:rsidRPr="009675E2">
        <w:rPr>
          <w:rFonts w:eastAsia="Times New Roman" w:cs="Arial"/>
          <w:b/>
          <w:color w:val="000000" w:themeColor="text1"/>
          <w:sz w:val="24"/>
          <w:szCs w:val="24"/>
        </w:rPr>
        <w:t>types</w:t>
      </w:r>
      <w:r w:rsidR="00943D09" w:rsidRPr="009675E2">
        <w:rPr>
          <w:rFonts w:eastAsia="Times New Roman" w:cs="Arial"/>
          <w:b/>
          <w:color w:val="000000" w:themeColor="text1"/>
          <w:sz w:val="24"/>
          <w:szCs w:val="24"/>
        </w:rPr>
        <w:t>:</w:t>
      </w:r>
    </w:p>
    <w:p w:rsidR="00CE0AE4" w:rsidRPr="009675E2" w:rsidRDefault="00F45F9E" w:rsidP="00BA423A">
      <w:pPr>
        <w:pStyle w:val="ListParagraph"/>
        <w:numPr>
          <w:ilvl w:val="1"/>
          <w:numId w:val="3"/>
        </w:numPr>
        <w:spacing w:before="60" w:after="60" w:line="240" w:lineRule="auto"/>
        <w:contextualSpacing w:val="0"/>
        <w:rPr>
          <w:rFonts w:eastAsia="Times New Roman" w:cs="Arial"/>
          <w:b/>
          <w:color w:val="000000" w:themeColor="text1"/>
          <w:sz w:val="24"/>
          <w:szCs w:val="24"/>
        </w:rPr>
      </w:pPr>
      <w:r w:rsidRPr="009675E2">
        <w:rPr>
          <w:rFonts w:eastAsia="Times New Roman" w:cs="Arial"/>
          <w:color w:val="000000" w:themeColor="text1"/>
          <w:sz w:val="24"/>
          <w:szCs w:val="24"/>
        </w:rPr>
        <w:t>Public Education, Marketing and Outreach promoting or expanding use of TDM measures</w:t>
      </w:r>
    </w:p>
    <w:p w:rsidR="00CE0AE4" w:rsidRPr="009675E2" w:rsidRDefault="00291FD8" w:rsidP="00593EB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ind w:right="720"/>
        <w:rPr>
          <w:rFonts w:eastAsia="Times New Roman" w:cs="Arial"/>
          <w:i/>
          <w:color w:val="000000" w:themeColor="text1"/>
          <w:sz w:val="24"/>
          <w:szCs w:val="24"/>
        </w:rPr>
      </w:pPr>
      <w:r w:rsidRPr="009675E2">
        <w:rPr>
          <w:rFonts w:eastAsia="Times New Roman" w:cs="Arial"/>
          <w:color w:val="000000" w:themeColor="text1"/>
          <w:sz w:val="24"/>
          <w:szCs w:val="24"/>
        </w:rPr>
        <w:t>Marketing-related projects are mandated to utilize a direct</w:t>
      </w:r>
      <w:r w:rsidR="006D6DBE" w:rsidRPr="009675E2">
        <w:rPr>
          <w:rFonts w:eastAsia="Times New Roman" w:cs="Arial"/>
          <w:color w:val="000000" w:themeColor="text1"/>
          <w:sz w:val="24"/>
          <w:szCs w:val="24"/>
        </w:rPr>
        <w:t xml:space="preserve"> working relationship</w:t>
      </w:r>
      <w:r w:rsidRPr="009675E2">
        <w:rPr>
          <w:rFonts w:eastAsia="Times New Roman" w:cs="Arial"/>
          <w:color w:val="000000" w:themeColor="text1"/>
          <w:sz w:val="24"/>
          <w:szCs w:val="24"/>
        </w:rPr>
        <w:t xml:space="preserve"> link to the Way to Go campaign.  </w:t>
      </w:r>
      <w:r w:rsidR="00453871" w:rsidRPr="009675E2">
        <w:rPr>
          <w:rFonts w:eastAsia="Times New Roman" w:cs="Arial"/>
          <w:i/>
          <w:color w:val="000000" w:themeColor="text1"/>
          <w:sz w:val="24"/>
          <w:szCs w:val="24"/>
        </w:rPr>
        <w:t>(</w:t>
      </w:r>
      <w:r w:rsidRPr="009675E2">
        <w:rPr>
          <w:rFonts w:eastAsia="Times New Roman" w:cs="Arial"/>
          <w:i/>
          <w:color w:val="000000" w:themeColor="text1"/>
          <w:sz w:val="24"/>
          <w:szCs w:val="24"/>
        </w:rPr>
        <w:t xml:space="preserve">Note: Way to Go staff </w:t>
      </w:r>
      <w:r w:rsidR="0061560E" w:rsidRPr="009675E2">
        <w:rPr>
          <w:rFonts w:eastAsia="Times New Roman" w:cs="Arial"/>
          <w:i/>
          <w:color w:val="000000" w:themeColor="text1"/>
          <w:sz w:val="24"/>
          <w:szCs w:val="24"/>
        </w:rPr>
        <w:t>has drafted</w:t>
      </w:r>
      <w:r w:rsidRPr="009675E2">
        <w:rPr>
          <w:rFonts w:eastAsia="Times New Roman" w:cs="Arial"/>
          <w:i/>
          <w:color w:val="000000" w:themeColor="text1"/>
          <w:sz w:val="24"/>
          <w:szCs w:val="24"/>
        </w:rPr>
        <w:t xml:space="preserve"> a comprehensive list of options and ways to collaborate on TDM marketing efforts, and will work one-on-one with each applicant.</w:t>
      </w:r>
      <w:r w:rsidR="00453871" w:rsidRPr="009675E2">
        <w:rPr>
          <w:rFonts w:eastAsia="Times New Roman" w:cs="Arial"/>
          <w:i/>
          <w:color w:val="000000" w:themeColor="text1"/>
          <w:sz w:val="24"/>
          <w:szCs w:val="24"/>
        </w:rPr>
        <w:t>)</w:t>
      </w:r>
    </w:p>
    <w:p w:rsidR="00CE0AE4" w:rsidRPr="009675E2" w:rsidRDefault="003E7B68" w:rsidP="00BA423A">
      <w:pPr>
        <w:pStyle w:val="ListParagraph"/>
        <w:numPr>
          <w:ilvl w:val="1"/>
          <w:numId w:val="3"/>
        </w:numPr>
        <w:spacing w:before="60" w:after="60" w:line="240" w:lineRule="auto"/>
        <w:contextualSpacing w:val="0"/>
        <w:rPr>
          <w:rFonts w:eastAsia="Times New Roman" w:cs="Arial"/>
          <w:i/>
          <w:color w:val="000000" w:themeColor="text1"/>
          <w:sz w:val="24"/>
          <w:szCs w:val="24"/>
        </w:rPr>
      </w:pPr>
      <w:r w:rsidRPr="009675E2">
        <w:rPr>
          <w:rFonts w:eastAsia="Times New Roman" w:cs="Arial"/>
          <w:color w:val="000000" w:themeColor="text1"/>
          <w:sz w:val="24"/>
          <w:szCs w:val="24"/>
        </w:rPr>
        <w:t xml:space="preserve">Innovative Projects </w:t>
      </w:r>
      <w:r w:rsidRPr="009675E2">
        <w:rPr>
          <w:rFonts w:eastAsia="Times New Roman" w:cs="Arial"/>
          <w:i/>
          <w:color w:val="000000" w:themeColor="text1"/>
          <w:sz w:val="24"/>
          <w:szCs w:val="24"/>
        </w:rPr>
        <w:t xml:space="preserve">(Note: </w:t>
      </w:r>
      <w:r w:rsidR="00F45F9E" w:rsidRPr="009675E2">
        <w:rPr>
          <w:rFonts w:eastAsia="Times New Roman" w:cs="Arial"/>
          <w:i/>
          <w:color w:val="000000" w:themeColor="text1"/>
          <w:sz w:val="24"/>
          <w:szCs w:val="24"/>
        </w:rPr>
        <w:t>See</w:t>
      </w:r>
      <w:r w:rsidR="0061560E" w:rsidRPr="009675E2">
        <w:rPr>
          <w:rFonts w:eastAsia="Times New Roman" w:cs="Arial"/>
          <w:i/>
          <w:color w:val="000000" w:themeColor="text1"/>
          <w:sz w:val="24"/>
          <w:szCs w:val="24"/>
        </w:rPr>
        <w:t xml:space="preserve"> Section</w:t>
      </w:r>
      <w:r w:rsidR="00F45F9E" w:rsidRPr="009675E2">
        <w:rPr>
          <w:rFonts w:eastAsia="Times New Roman" w:cs="Arial"/>
          <w:i/>
          <w:color w:val="000000" w:themeColor="text1"/>
          <w:sz w:val="24"/>
          <w:szCs w:val="24"/>
        </w:rPr>
        <w:t xml:space="preserve"> 16 of </w:t>
      </w:r>
      <w:r w:rsidR="0061560E" w:rsidRPr="009675E2">
        <w:rPr>
          <w:rFonts w:eastAsia="Times New Roman" w:cs="Arial"/>
          <w:i/>
          <w:color w:val="000000" w:themeColor="text1"/>
          <w:sz w:val="24"/>
          <w:szCs w:val="24"/>
        </w:rPr>
        <w:t xml:space="preserve">CMAQ </w:t>
      </w:r>
      <w:r w:rsidR="00F45F9E" w:rsidRPr="009675E2">
        <w:rPr>
          <w:rFonts w:eastAsia="Times New Roman" w:cs="Arial"/>
          <w:i/>
          <w:color w:val="000000" w:themeColor="text1"/>
          <w:sz w:val="24"/>
          <w:szCs w:val="24"/>
        </w:rPr>
        <w:t>Guidance)</w:t>
      </w:r>
    </w:p>
    <w:p w:rsidR="00395377" w:rsidRPr="009675E2" w:rsidRDefault="00395377">
      <w:pPr>
        <w:rPr>
          <w:rFonts w:eastAsia="Times New Roman" w:cs="Arial"/>
          <w:color w:val="000000" w:themeColor="text1"/>
          <w:sz w:val="24"/>
          <w:szCs w:val="24"/>
        </w:rPr>
      </w:pPr>
      <w:r w:rsidRPr="009675E2">
        <w:rPr>
          <w:rFonts w:eastAsia="Times New Roman" w:cs="Arial"/>
          <w:color w:val="000000" w:themeColor="text1"/>
          <w:sz w:val="24"/>
          <w:szCs w:val="24"/>
        </w:rPr>
        <w:br w:type="page"/>
      </w:r>
    </w:p>
    <w:p w:rsidR="00CE0AE4" w:rsidRPr="009675E2" w:rsidRDefault="00F45F9E" w:rsidP="00DB64BE">
      <w:pPr>
        <w:pStyle w:val="ListParagraph"/>
        <w:numPr>
          <w:ilvl w:val="1"/>
          <w:numId w:val="3"/>
        </w:numPr>
        <w:spacing w:before="60" w:after="60" w:line="240" w:lineRule="auto"/>
        <w:ind w:right="90"/>
        <w:contextualSpacing w:val="0"/>
        <w:rPr>
          <w:rFonts w:eastAsia="Times New Roman" w:cs="Arial"/>
          <w:i/>
          <w:color w:val="000000" w:themeColor="text1"/>
          <w:sz w:val="24"/>
          <w:szCs w:val="24"/>
        </w:rPr>
      </w:pPr>
      <w:r w:rsidRPr="009675E2">
        <w:rPr>
          <w:rFonts w:eastAsia="Times New Roman" w:cs="Arial"/>
          <w:color w:val="000000" w:themeColor="text1"/>
          <w:sz w:val="24"/>
          <w:szCs w:val="24"/>
        </w:rPr>
        <w:lastRenderedPageBreak/>
        <w:t>Transit Fare</w:t>
      </w:r>
      <w:r w:rsidR="00AF3A22" w:rsidRPr="009675E2">
        <w:rPr>
          <w:rFonts w:eastAsia="Times New Roman" w:cs="Arial"/>
          <w:color w:val="000000" w:themeColor="text1"/>
          <w:sz w:val="24"/>
          <w:szCs w:val="24"/>
        </w:rPr>
        <w:t xml:space="preserve"> Programs</w:t>
      </w:r>
      <w:r w:rsidRPr="009675E2">
        <w:rPr>
          <w:rFonts w:eastAsia="Times New Roman" w:cs="Arial"/>
          <w:color w:val="000000" w:themeColor="text1"/>
          <w:sz w:val="24"/>
          <w:szCs w:val="24"/>
        </w:rPr>
        <w:t xml:space="preserve"> - r</w:t>
      </w:r>
      <w:r w:rsidR="00F75A5B" w:rsidRPr="009675E2">
        <w:rPr>
          <w:rFonts w:eastAsia="Times New Roman" w:cs="Arial"/>
          <w:color w:val="000000" w:themeColor="text1"/>
          <w:sz w:val="24"/>
          <w:szCs w:val="24"/>
        </w:rPr>
        <w:t xml:space="preserve">educed or free transit fare programs (subsidies) are eligible and </w:t>
      </w:r>
      <w:r w:rsidR="00AF3A22" w:rsidRPr="009675E2">
        <w:rPr>
          <w:rFonts w:eastAsia="Times New Roman" w:cs="Arial"/>
          <w:color w:val="000000" w:themeColor="text1"/>
          <w:sz w:val="24"/>
          <w:szCs w:val="24"/>
        </w:rPr>
        <w:t>must</w:t>
      </w:r>
      <w:r w:rsidR="00F75A5B" w:rsidRPr="009675E2">
        <w:rPr>
          <w:rFonts w:eastAsia="Times New Roman" w:cs="Arial"/>
          <w:color w:val="000000" w:themeColor="text1"/>
          <w:sz w:val="24"/>
          <w:szCs w:val="24"/>
        </w:rPr>
        <w:t xml:space="preserve"> adhere to federal guidance:</w:t>
      </w:r>
    </w:p>
    <w:p w:rsidR="00045E03" w:rsidRPr="00B8353D" w:rsidRDefault="00DD28C3" w:rsidP="00BA208B">
      <w:pPr>
        <w:pStyle w:val="ListParagraph"/>
        <w:numPr>
          <w:ilvl w:val="2"/>
          <w:numId w:val="3"/>
        </w:numPr>
        <w:spacing w:before="60" w:after="60" w:line="240" w:lineRule="auto"/>
        <w:ind w:right="90"/>
        <w:contextualSpacing w:val="0"/>
        <w:rPr>
          <w:rFonts w:eastAsia="Times New Roman" w:cs="Arial"/>
          <w:color w:val="000000" w:themeColor="text1"/>
          <w:sz w:val="24"/>
          <w:szCs w:val="24"/>
        </w:rPr>
      </w:pPr>
      <w:r w:rsidRPr="00B8353D">
        <w:rPr>
          <w:rFonts w:eastAsia="Times New Roman" w:cs="Arial"/>
          <w:color w:val="000000" w:themeColor="text1"/>
          <w:sz w:val="24"/>
          <w:szCs w:val="24"/>
        </w:rPr>
        <w:t xml:space="preserve">Must be </w:t>
      </w:r>
      <w:r w:rsidR="00EB6D62" w:rsidRPr="00B8353D">
        <w:rPr>
          <w:rFonts w:eastAsia="Times New Roman" w:cs="Arial"/>
          <w:color w:val="000000" w:themeColor="text1"/>
          <w:sz w:val="24"/>
          <w:szCs w:val="24"/>
        </w:rPr>
        <w:t xml:space="preserve">targeted </w:t>
      </w:r>
      <w:r w:rsidR="008E43A9" w:rsidRPr="00B8353D">
        <w:rPr>
          <w:rFonts w:eastAsia="Times New Roman" w:cs="Arial"/>
          <w:color w:val="000000" w:themeColor="text1"/>
          <w:sz w:val="24"/>
          <w:szCs w:val="24"/>
        </w:rPr>
        <w:t>for use</w:t>
      </w:r>
      <w:r w:rsidR="00EB6D62" w:rsidRPr="00B8353D">
        <w:rPr>
          <w:rFonts w:eastAsia="Times New Roman" w:cs="Arial"/>
          <w:color w:val="000000" w:themeColor="text1"/>
          <w:sz w:val="24"/>
          <w:szCs w:val="24"/>
        </w:rPr>
        <w:t xml:space="preserve"> during the ozone </w:t>
      </w:r>
      <w:r w:rsidR="0091575B" w:rsidRPr="00B8353D">
        <w:rPr>
          <w:rFonts w:eastAsia="Times New Roman" w:cs="Arial"/>
          <w:color w:val="000000" w:themeColor="text1"/>
          <w:sz w:val="24"/>
          <w:szCs w:val="24"/>
        </w:rPr>
        <w:t xml:space="preserve">monitoring </w:t>
      </w:r>
      <w:r w:rsidR="00EB6D62" w:rsidRPr="00B8353D">
        <w:rPr>
          <w:rFonts w:eastAsia="Times New Roman" w:cs="Arial"/>
          <w:color w:val="000000" w:themeColor="text1"/>
          <w:sz w:val="24"/>
          <w:szCs w:val="24"/>
        </w:rPr>
        <w:t xml:space="preserve">season and </w:t>
      </w:r>
      <w:r w:rsidR="00F457A0" w:rsidRPr="00B8353D">
        <w:rPr>
          <w:rFonts w:eastAsia="Times New Roman" w:cs="Arial"/>
          <w:color w:val="000000" w:themeColor="text1"/>
          <w:sz w:val="24"/>
          <w:szCs w:val="24"/>
          <w:u w:val="single"/>
        </w:rPr>
        <w:t xml:space="preserve">are intended to </w:t>
      </w:r>
      <w:r w:rsidR="004A360F" w:rsidRPr="00B8353D">
        <w:rPr>
          <w:rFonts w:eastAsia="Times New Roman" w:cs="Arial"/>
          <w:color w:val="000000" w:themeColor="text1"/>
          <w:sz w:val="24"/>
          <w:szCs w:val="24"/>
          <w:u w:val="single"/>
        </w:rPr>
        <w:t>be</w:t>
      </w:r>
      <w:r w:rsidR="00D459F8" w:rsidRPr="00B8353D">
        <w:rPr>
          <w:rFonts w:eastAsia="Times New Roman" w:cs="Arial"/>
          <w:color w:val="000000" w:themeColor="text1"/>
          <w:sz w:val="24"/>
          <w:szCs w:val="24"/>
          <w:u w:val="single"/>
        </w:rPr>
        <w:t xml:space="preserve"> primarily</w:t>
      </w:r>
      <w:r w:rsidR="004A360F" w:rsidRPr="00B8353D">
        <w:rPr>
          <w:rFonts w:eastAsia="Times New Roman" w:cs="Arial"/>
          <w:color w:val="000000" w:themeColor="text1"/>
          <w:sz w:val="24"/>
          <w:szCs w:val="24"/>
          <w:u w:val="single"/>
        </w:rPr>
        <w:t xml:space="preserve"> associated with the peaks of the ozone season</w:t>
      </w:r>
      <w:r w:rsidRPr="00B8353D">
        <w:rPr>
          <w:rFonts w:eastAsia="Times New Roman" w:cs="Arial"/>
          <w:color w:val="000000" w:themeColor="text1"/>
          <w:sz w:val="24"/>
          <w:szCs w:val="24"/>
          <w:u w:val="single"/>
        </w:rPr>
        <w:t xml:space="preserve"> </w:t>
      </w:r>
      <w:r w:rsidR="006515B3" w:rsidRPr="00B8353D">
        <w:rPr>
          <w:rFonts w:eastAsia="Times New Roman" w:cs="Arial"/>
          <w:color w:val="000000" w:themeColor="text1"/>
          <w:sz w:val="24"/>
          <w:szCs w:val="24"/>
          <w:u w:val="single"/>
        </w:rPr>
        <w:t>(</w:t>
      </w:r>
      <w:r w:rsidRPr="00B8353D">
        <w:rPr>
          <w:rFonts w:eastAsia="Times New Roman" w:cs="Arial"/>
          <w:color w:val="000000" w:themeColor="text1"/>
          <w:sz w:val="24"/>
          <w:szCs w:val="24"/>
          <w:u w:val="single"/>
        </w:rPr>
        <w:t>high-ozone days</w:t>
      </w:r>
      <w:r w:rsidR="006515B3" w:rsidRPr="00B8353D">
        <w:rPr>
          <w:rFonts w:eastAsia="Times New Roman" w:cs="Arial"/>
          <w:color w:val="000000" w:themeColor="text1"/>
          <w:sz w:val="24"/>
          <w:szCs w:val="24"/>
          <w:u w:val="single"/>
        </w:rPr>
        <w:t>)</w:t>
      </w:r>
      <w:r w:rsidR="00D459F8" w:rsidRPr="00B8353D">
        <w:rPr>
          <w:rFonts w:eastAsia="Times New Roman" w:cs="Arial"/>
          <w:color w:val="000000" w:themeColor="text1"/>
          <w:sz w:val="24"/>
          <w:szCs w:val="24"/>
          <w:u w:val="single"/>
        </w:rPr>
        <w:t xml:space="preserve">. </w:t>
      </w:r>
      <w:r w:rsidR="00C5171D" w:rsidRPr="00B8353D">
        <w:rPr>
          <w:rFonts w:eastAsia="Times New Roman" w:cs="Arial"/>
          <w:color w:val="000000" w:themeColor="text1"/>
          <w:sz w:val="24"/>
          <w:szCs w:val="24"/>
        </w:rPr>
        <w:t>(</w:t>
      </w:r>
      <w:r w:rsidR="008E43A9" w:rsidRPr="00B8353D">
        <w:rPr>
          <w:rFonts w:eastAsia="Times New Roman" w:cs="Arial"/>
          <w:color w:val="000000" w:themeColor="text1"/>
          <w:sz w:val="24"/>
          <w:szCs w:val="24"/>
        </w:rPr>
        <w:t>T</w:t>
      </w:r>
      <w:r w:rsidR="00C5171D" w:rsidRPr="00B8353D">
        <w:rPr>
          <w:rFonts w:eastAsia="Times New Roman" w:cs="Arial"/>
          <w:color w:val="000000" w:themeColor="text1"/>
          <w:sz w:val="24"/>
          <w:szCs w:val="24"/>
        </w:rPr>
        <w:t>he “ozone monitoring season” has been designated by EPA to be March 1 through September 30)</w:t>
      </w:r>
      <w:r w:rsidR="004768ED" w:rsidRPr="00B8353D"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8E43A9" w:rsidRPr="00B8353D" w:rsidRDefault="006515B3" w:rsidP="008E43A9">
      <w:pPr>
        <w:pStyle w:val="ListParagraph"/>
        <w:numPr>
          <w:ilvl w:val="2"/>
          <w:numId w:val="3"/>
        </w:numPr>
        <w:spacing w:before="60" w:after="60" w:line="240" w:lineRule="auto"/>
        <w:ind w:right="90"/>
        <w:contextualSpacing w:val="0"/>
        <w:rPr>
          <w:rFonts w:eastAsia="Times New Roman" w:cs="Arial"/>
          <w:color w:val="000000" w:themeColor="text1"/>
          <w:sz w:val="24"/>
          <w:szCs w:val="24"/>
        </w:rPr>
      </w:pPr>
      <w:r w:rsidRPr="00B8353D">
        <w:rPr>
          <w:rFonts w:eastAsia="Times New Roman" w:cs="Arial"/>
          <w:color w:val="000000" w:themeColor="text1"/>
          <w:sz w:val="24"/>
          <w:szCs w:val="24"/>
        </w:rPr>
        <w:t>Transit fare subsidies m</w:t>
      </w:r>
      <w:r w:rsidR="008E43A9" w:rsidRPr="00B8353D">
        <w:rPr>
          <w:rFonts w:eastAsia="Times New Roman" w:cs="Arial"/>
          <w:color w:val="000000" w:themeColor="text1"/>
          <w:sz w:val="24"/>
          <w:szCs w:val="24"/>
        </w:rPr>
        <w:t xml:space="preserve">ust </w:t>
      </w:r>
      <w:r w:rsidRPr="00B8353D">
        <w:rPr>
          <w:rFonts w:eastAsia="Times New Roman" w:cs="Arial"/>
          <w:color w:val="000000" w:themeColor="text1"/>
          <w:sz w:val="24"/>
          <w:szCs w:val="24"/>
        </w:rPr>
        <w:t xml:space="preserve">be associated with </w:t>
      </w:r>
      <w:r w:rsidR="008E43A9" w:rsidRPr="00B8353D">
        <w:rPr>
          <w:rFonts w:eastAsia="Times New Roman" w:cs="Arial"/>
          <w:color w:val="000000" w:themeColor="text1"/>
          <w:sz w:val="24"/>
          <w:szCs w:val="24"/>
        </w:rPr>
        <w:t>a program to provide alerts to participants of predicted “high-ozone days.”  Applicants should demonstrate how they intend to promote the use of reduced fares or passes in association with the RAQC’s “ozone action alerts.”</w:t>
      </w:r>
    </w:p>
    <w:p w:rsidR="00CE0AE4" w:rsidRPr="00B8353D" w:rsidRDefault="00DD28C3" w:rsidP="00A30607">
      <w:pPr>
        <w:pStyle w:val="ListParagraph"/>
        <w:numPr>
          <w:ilvl w:val="2"/>
          <w:numId w:val="3"/>
        </w:numPr>
        <w:spacing w:before="60" w:after="60" w:line="240" w:lineRule="auto"/>
        <w:ind w:right="90"/>
        <w:contextualSpacing w:val="0"/>
        <w:rPr>
          <w:rFonts w:eastAsia="Times New Roman" w:cs="Arial"/>
          <w:color w:val="000000" w:themeColor="text1"/>
          <w:sz w:val="24"/>
          <w:szCs w:val="24"/>
        </w:rPr>
      </w:pPr>
      <w:r w:rsidRPr="00B8353D">
        <w:rPr>
          <w:rFonts w:eastAsia="Times New Roman" w:cs="Arial"/>
          <w:color w:val="000000" w:themeColor="text1"/>
          <w:sz w:val="24"/>
          <w:szCs w:val="24"/>
        </w:rPr>
        <w:t xml:space="preserve">Should be </w:t>
      </w:r>
      <w:r w:rsidR="007F1F5A" w:rsidRPr="00B8353D">
        <w:rPr>
          <w:rFonts w:eastAsia="Times New Roman" w:cs="Arial"/>
          <w:color w:val="000000" w:themeColor="text1"/>
          <w:sz w:val="24"/>
          <w:szCs w:val="24"/>
        </w:rPr>
        <w:t>for a limited (short-term) duration for any person (multiple years for individuals does not meet the intent)</w:t>
      </w:r>
      <w:r w:rsidR="004768ED" w:rsidRPr="00B8353D"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CE0AE4" w:rsidRPr="009675E2" w:rsidRDefault="00DD28C3" w:rsidP="00A30607">
      <w:pPr>
        <w:pStyle w:val="ListParagraph"/>
        <w:numPr>
          <w:ilvl w:val="2"/>
          <w:numId w:val="3"/>
        </w:numPr>
        <w:spacing w:before="60" w:after="60" w:line="240" w:lineRule="auto"/>
        <w:ind w:right="90"/>
        <w:contextualSpacing w:val="0"/>
        <w:rPr>
          <w:rFonts w:eastAsia="Times New Roman" w:cs="Arial"/>
          <w:color w:val="000000" w:themeColor="text1"/>
          <w:sz w:val="24"/>
          <w:szCs w:val="24"/>
        </w:rPr>
      </w:pPr>
      <w:r w:rsidRPr="009675E2">
        <w:rPr>
          <w:rFonts w:eastAsia="Times New Roman" w:cs="Arial"/>
          <w:color w:val="000000" w:themeColor="text1"/>
          <w:sz w:val="24"/>
          <w:szCs w:val="24"/>
        </w:rPr>
        <w:t xml:space="preserve">Must </w:t>
      </w:r>
      <w:r w:rsidR="007F1F5A" w:rsidRPr="009675E2">
        <w:rPr>
          <w:rFonts w:eastAsia="Times New Roman" w:cs="Arial"/>
          <w:color w:val="000000" w:themeColor="text1"/>
          <w:sz w:val="24"/>
          <w:szCs w:val="24"/>
        </w:rPr>
        <w:t>target SOV</w:t>
      </w:r>
      <w:r w:rsidR="004768ED" w:rsidRPr="009675E2">
        <w:rPr>
          <w:rFonts w:eastAsia="Times New Roman" w:cs="Arial"/>
          <w:color w:val="000000" w:themeColor="text1"/>
          <w:sz w:val="24"/>
          <w:szCs w:val="24"/>
        </w:rPr>
        <w:t>-using</w:t>
      </w:r>
      <w:r w:rsidR="007F1F5A" w:rsidRPr="009675E2">
        <w:rPr>
          <w:rFonts w:eastAsia="Times New Roman" w:cs="Arial"/>
          <w:color w:val="000000" w:themeColor="text1"/>
          <w:sz w:val="24"/>
          <w:szCs w:val="24"/>
        </w:rPr>
        <w:t xml:space="preserve"> individuals</w:t>
      </w:r>
      <w:r w:rsidR="004768ED" w:rsidRPr="009675E2">
        <w:rPr>
          <w:rFonts w:eastAsia="Times New Roman" w:cs="Arial"/>
          <w:color w:val="000000" w:themeColor="text1"/>
          <w:sz w:val="24"/>
          <w:szCs w:val="24"/>
        </w:rPr>
        <w:t xml:space="preserve"> and should be</w:t>
      </w:r>
      <w:r w:rsidR="00E779D8" w:rsidRPr="009675E2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7F1F5A" w:rsidRPr="009675E2">
        <w:rPr>
          <w:rFonts w:eastAsia="Times New Roman" w:cs="Arial"/>
          <w:color w:val="000000" w:themeColor="text1"/>
          <w:sz w:val="24"/>
          <w:szCs w:val="24"/>
        </w:rPr>
        <w:t xml:space="preserve">linked to or partnered with a </w:t>
      </w:r>
      <w:r w:rsidR="00EB6D62" w:rsidRPr="009675E2">
        <w:rPr>
          <w:rFonts w:eastAsia="Times New Roman" w:cs="Arial"/>
          <w:color w:val="000000" w:themeColor="text1"/>
          <w:sz w:val="24"/>
          <w:szCs w:val="24"/>
        </w:rPr>
        <w:t>comprehensive area-wide air quality program</w:t>
      </w:r>
      <w:r w:rsidR="004768ED" w:rsidRPr="009675E2"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CE0AE4" w:rsidRPr="009675E2" w:rsidRDefault="00814FD1" w:rsidP="00BA423A">
      <w:pPr>
        <w:pStyle w:val="ListParagraph"/>
        <w:numPr>
          <w:ilvl w:val="1"/>
          <w:numId w:val="3"/>
        </w:numPr>
        <w:spacing w:before="60" w:after="6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</w:rPr>
      </w:pPr>
      <w:r w:rsidRPr="009675E2">
        <w:rPr>
          <w:rFonts w:eastAsia="Times New Roman" w:cs="Arial"/>
          <w:color w:val="000000" w:themeColor="text1"/>
          <w:sz w:val="24"/>
          <w:szCs w:val="24"/>
        </w:rPr>
        <w:t>New TMOs</w:t>
      </w:r>
    </w:p>
    <w:p w:rsidR="009624B9" w:rsidRPr="009675E2" w:rsidRDefault="009624B9" w:rsidP="00726753">
      <w:pPr>
        <w:pStyle w:val="ListParagraph"/>
        <w:numPr>
          <w:ilvl w:val="2"/>
          <w:numId w:val="3"/>
        </w:numPr>
        <w:spacing w:before="60" w:after="60" w:line="240" w:lineRule="auto"/>
        <w:ind w:right="450"/>
        <w:contextualSpacing w:val="0"/>
        <w:rPr>
          <w:rFonts w:eastAsia="Times New Roman" w:cs="Arial"/>
          <w:color w:val="000000" w:themeColor="text1"/>
          <w:sz w:val="24"/>
          <w:szCs w:val="24"/>
        </w:rPr>
      </w:pPr>
      <w:r w:rsidRPr="009675E2">
        <w:rPr>
          <w:rFonts w:eastAsia="Times New Roman" w:cs="Arial"/>
          <w:color w:val="000000" w:themeColor="text1"/>
          <w:sz w:val="24"/>
          <w:szCs w:val="24"/>
        </w:rPr>
        <w:t>Start-up funding assistance for a new Transportation Management Organization (</w:t>
      </w:r>
      <w:r w:rsidR="003E7B68" w:rsidRPr="009675E2">
        <w:rPr>
          <w:rFonts w:eastAsia="Times New Roman" w:cs="Arial"/>
          <w:color w:val="000000" w:themeColor="text1"/>
          <w:sz w:val="24"/>
          <w:szCs w:val="24"/>
        </w:rPr>
        <w:t xml:space="preserve">TMO) cannot exceed two years. </w:t>
      </w:r>
      <w:r w:rsidRPr="009675E2">
        <w:rPr>
          <w:rFonts w:eastAsia="Times New Roman" w:cs="Arial"/>
          <w:color w:val="000000" w:themeColor="text1"/>
          <w:sz w:val="24"/>
          <w:szCs w:val="24"/>
        </w:rPr>
        <w:t>A minimum 20 percent of matching funds are required the first year, and 50 pe</w:t>
      </w:r>
      <w:r w:rsidR="003E7B68" w:rsidRPr="009675E2">
        <w:rPr>
          <w:rFonts w:eastAsia="Times New Roman" w:cs="Arial"/>
          <w:color w:val="000000" w:themeColor="text1"/>
          <w:sz w:val="24"/>
          <w:szCs w:val="24"/>
        </w:rPr>
        <w:t>rcent match in the second year.</w:t>
      </w:r>
      <w:r w:rsidR="009675E2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Pr="009675E2">
        <w:rPr>
          <w:rFonts w:eastAsia="Times New Roman" w:cs="Arial"/>
          <w:color w:val="000000" w:themeColor="text1"/>
          <w:sz w:val="24"/>
          <w:szCs w:val="24"/>
        </w:rPr>
        <w:t xml:space="preserve"> Additionally, the application must show a commitment of 100</w:t>
      </w:r>
      <w:r w:rsidR="00894F52" w:rsidRPr="009675E2">
        <w:rPr>
          <w:rFonts w:eastAsia="Times New Roman" w:cs="Arial"/>
          <w:color w:val="000000" w:themeColor="text1"/>
          <w:sz w:val="24"/>
          <w:szCs w:val="24"/>
        </w:rPr>
        <w:t>%</w:t>
      </w:r>
      <w:r w:rsidR="00145D3A" w:rsidRPr="009675E2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Pr="009675E2">
        <w:rPr>
          <w:rFonts w:eastAsia="Times New Roman" w:cs="Arial"/>
          <w:color w:val="000000" w:themeColor="text1"/>
          <w:sz w:val="24"/>
          <w:szCs w:val="24"/>
        </w:rPr>
        <w:t>locally derived funds to s</w:t>
      </w:r>
      <w:r w:rsidR="003E7B68" w:rsidRPr="009675E2">
        <w:rPr>
          <w:rFonts w:eastAsia="Times New Roman" w:cs="Arial"/>
          <w:color w:val="000000" w:themeColor="text1"/>
          <w:sz w:val="24"/>
          <w:szCs w:val="24"/>
        </w:rPr>
        <w:t xml:space="preserve">upport the operation of the TMO </w:t>
      </w:r>
      <w:r w:rsidRPr="009675E2">
        <w:rPr>
          <w:rFonts w:eastAsia="Times New Roman" w:cs="Arial"/>
          <w:color w:val="000000" w:themeColor="text1"/>
          <w:sz w:val="24"/>
          <w:szCs w:val="24"/>
        </w:rPr>
        <w:t xml:space="preserve">for a third year.  </w:t>
      </w:r>
    </w:p>
    <w:p w:rsidR="009624B9" w:rsidRPr="009675E2" w:rsidRDefault="009624B9" w:rsidP="00593EB7">
      <w:pPr>
        <w:pStyle w:val="ListParagraph"/>
        <w:numPr>
          <w:ilvl w:val="2"/>
          <w:numId w:val="3"/>
        </w:numPr>
        <w:spacing w:before="60" w:after="60" w:line="240" w:lineRule="auto"/>
        <w:ind w:right="720"/>
        <w:contextualSpacing w:val="0"/>
        <w:rPr>
          <w:rFonts w:cs="Arial"/>
          <w:color w:val="000000" w:themeColor="text1"/>
          <w:sz w:val="24"/>
          <w:szCs w:val="24"/>
        </w:rPr>
      </w:pPr>
      <w:r w:rsidRPr="009675E2">
        <w:rPr>
          <w:rFonts w:cs="Arial"/>
          <w:color w:val="000000" w:themeColor="text1"/>
          <w:sz w:val="24"/>
          <w:szCs w:val="24"/>
        </w:rPr>
        <w:t xml:space="preserve">Any new TMO seeking funds to start operations must capture a new market not currently served by other TMOs.  </w:t>
      </w:r>
    </w:p>
    <w:p w:rsidR="006006A6" w:rsidRPr="009675E2" w:rsidRDefault="006006A6" w:rsidP="00593EB7">
      <w:pPr>
        <w:pStyle w:val="ListParagraph"/>
        <w:numPr>
          <w:ilvl w:val="2"/>
          <w:numId w:val="3"/>
        </w:numPr>
        <w:spacing w:before="60" w:after="60" w:line="240" w:lineRule="auto"/>
        <w:ind w:right="720"/>
        <w:contextualSpacing w:val="0"/>
        <w:rPr>
          <w:rFonts w:cs="Arial"/>
          <w:color w:val="000000" w:themeColor="text1"/>
          <w:sz w:val="24"/>
          <w:szCs w:val="24"/>
        </w:rPr>
      </w:pPr>
      <w:r w:rsidRPr="009675E2">
        <w:rPr>
          <w:rFonts w:cs="Arial"/>
          <w:color w:val="000000" w:themeColor="text1"/>
          <w:sz w:val="24"/>
          <w:szCs w:val="24"/>
        </w:rPr>
        <w:t xml:space="preserve">Sponsor </w:t>
      </w:r>
      <w:r w:rsidRPr="009675E2">
        <w:rPr>
          <w:rFonts w:eastAsia="Times New Roman" w:cs="Arial"/>
          <w:color w:val="000000" w:themeColor="text1"/>
          <w:sz w:val="24"/>
          <w:szCs w:val="24"/>
        </w:rPr>
        <w:t>must</w:t>
      </w:r>
      <w:r w:rsidRPr="009675E2">
        <w:rPr>
          <w:rFonts w:cs="Arial"/>
          <w:color w:val="000000" w:themeColor="text1"/>
          <w:sz w:val="24"/>
          <w:szCs w:val="24"/>
        </w:rPr>
        <w:t xml:space="preserve"> show it is an eligible agency (</w:t>
      </w:r>
      <w:r w:rsidR="00814FD1" w:rsidRPr="009675E2">
        <w:rPr>
          <w:rFonts w:cs="Arial"/>
          <w:color w:val="000000" w:themeColor="text1"/>
          <w:sz w:val="24"/>
          <w:szCs w:val="24"/>
        </w:rPr>
        <w:t>e.g.,</w:t>
      </w:r>
      <w:r w:rsidRPr="009675E2">
        <w:rPr>
          <w:rFonts w:cs="Arial"/>
          <w:color w:val="000000" w:themeColor="text1"/>
          <w:sz w:val="24"/>
          <w:szCs w:val="24"/>
        </w:rPr>
        <w:t xml:space="preserve"> 501</w:t>
      </w:r>
      <w:r w:rsidR="001E1C19" w:rsidRPr="009675E2">
        <w:rPr>
          <w:rFonts w:cs="Arial"/>
          <w:color w:val="000000" w:themeColor="text1"/>
          <w:sz w:val="24"/>
          <w:szCs w:val="24"/>
        </w:rPr>
        <w:t>(c</w:t>
      </w:r>
      <w:r w:rsidR="003D012F" w:rsidRPr="009675E2">
        <w:rPr>
          <w:rFonts w:cs="Arial"/>
          <w:color w:val="000000" w:themeColor="text1"/>
          <w:sz w:val="24"/>
          <w:szCs w:val="24"/>
        </w:rPr>
        <w:t>)(</w:t>
      </w:r>
      <w:r w:rsidR="001E1C19" w:rsidRPr="009675E2">
        <w:rPr>
          <w:rFonts w:cs="Arial"/>
          <w:color w:val="000000" w:themeColor="text1"/>
          <w:sz w:val="24"/>
          <w:szCs w:val="24"/>
        </w:rPr>
        <w:t>3)</w:t>
      </w:r>
      <w:r w:rsidR="00197377" w:rsidRPr="009675E2">
        <w:rPr>
          <w:rFonts w:cs="Arial"/>
          <w:color w:val="000000" w:themeColor="text1"/>
          <w:sz w:val="24"/>
          <w:szCs w:val="24"/>
        </w:rPr>
        <w:t>,</w:t>
      </w:r>
      <w:r w:rsidR="003E7B68" w:rsidRPr="009675E2">
        <w:rPr>
          <w:rFonts w:cs="Arial"/>
          <w:color w:val="000000" w:themeColor="text1"/>
          <w:sz w:val="24"/>
          <w:szCs w:val="24"/>
        </w:rPr>
        <w:t xml:space="preserve"> etc.</w:t>
      </w:r>
      <w:r w:rsidR="00593EB7" w:rsidRPr="009675E2">
        <w:rPr>
          <w:rFonts w:cs="Arial"/>
          <w:color w:val="000000" w:themeColor="text1"/>
          <w:sz w:val="24"/>
          <w:szCs w:val="24"/>
        </w:rPr>
        <w:t>)</w:t>
      </w:r>
    </w:p>
    <w:p w:rsidR="00593EB7" w:rsidRPr="009675E2" w:rsidRDefault="00593EB7" w:rsidP="00814FD1">
      <w:pPr>
        <w:pStyle w:val="ListParagraph"/>
        <w:spacing w:before="100" w:beforeAutospacing="1" w:after="100" w:afterAutospacing="1" w:line="240" w:lineRule="auto"/>
        <w:ind w:left="420"/>
        <w:rPr>
          <w:rFonts w:eastAsia="Times New Roman" w:cs="Arial"/>
          <w:b/>
          <w:i/>
          <w:color w:val="000000" w:themeColor="text1"/>
          <w:sz w:val="24"/>
          <w:szCs w:val="24"/>
        </w:rPr>
      </w:pPr>
    </w:p>
    <w:p w:rsidR="00433362" w:rsidRPr="009675E2" w:rsidRDefault="00F75A5B" w:rsidP="008C4B40">
      <w:pPr>
        <w:pStyle w:val="ListParagraph"/>
        <w:spacing w:before="100" w:beforeAutospacing="1" w:after="100" w:afterAutospacing="1" w:line="240" w:lineRule="auto"/>
        <w:ind w:left="420"/>
        <w:rPr>
          <w:rFonts w:eastAsia="Times New Roman" w:cs="Arial"/>
          <w:b/>
          <w:i/>
          <w:color w:val="000000" w:themeColor="text1"/>
          <w:sz w:val="24"/>
          <w:szCs w:val="24"/>
        </w:rPr>
      </w:pPr>
      <w:r w:rsidRPr="009675E2">
        <w:rPr>
          <w:rFonts w:eastAsia="Times New Roman" w:cs="Arial"/>
          <w:b/>
          <w:i/>
          <w:color w:val="000000" w:themeColor="text1"/>
          <w:sz w:val="24"/>
          <w:szCs w:val="24"/>
        </w:rPr>
        <w:t xml:space="preserve">Limited and </w:t>
      </w:r>
      <w:r w:rsidR="00705D0D" w:rsidRPr="009675E2">
        <w:rPr>
          <w:rFonts w:eastAsia="Times New Roman" w:cs="Arial"/>
          <w:b/>
          <w:i/>
          <w:color w:val="000000" w:themeColor="text1"/>
          <w:sz w:val="24"/>
          <w:szCs w:val="24"/>
        </w:rPr>
        <w:t>i</w:t>
      </w:r>
      <w:r w:rsidRPr="009675E2">
        <w:rPr>
          <w:rFonts w:eastAsia="Times New Roman" w:cs="Arial"/>
          <w:b/>
          <w:i/>
          <w:color w:val="000000" w:themeColor="text1"/>
          <w:sz w:val="24"/>
          <w:szCs w:val="24"/>
        </w:rPr>
        <w:t xml:space="preserve">neligible </w:t>
      </w:r>
      <w:r w:rsidR="00705D0D" w:rsidRPr="009675E2">
        <w:rPr>
          <w:rFonts w:eastAsia="Times New Roman" w:cs="Arial"/>
          <w:b/>
          <w:i/>
          <w:color w:val="000000" w:themeColor="text1"/>
          <w:sz w:val="24"/>
          <w:szCs w:val="24"/>
        </w:rPr>
        <w:t>p</w:t>
      </w:r>
      <w:r w:rsidRPr="009675E2">
        <w:rPr>
          <w:rFonts w:eastAsia="Times New Roman" w:cs="Arial"/>
          <w:b/>
          <w:i/>
          <w:color w:val="000000" w:themeColor="text1"/>
          <w:sz w:val="24"/>
          <w:szCs w:val="24"/>
        </w:rPr>
        <w:t xml:space="preserve">roject </w:t>
      </w:r>
      <w:r w:rsidR="00705D0D" w:rsidRPr="009675E2">
        <w:rPr>
          <w:rFonts w:eastAsia="Times New Roman" w:cs="Arial"/>
          <w:b/>
          <w:i/>
          <w:color w:val="000000" w:themeColor="text1"/>
          <w:sz w:val="24"/>
          <w:szCs w:val="24"/>
        </w:rPr>
        <w:t>t</w:t>
      </w:r>
      <w:r w:rsidRPr="009675E2">
        <w:rPr>
          <w:rFonts w:eastAsia="Times New Roman" w:cs="Arial"/>
          <w:b/>
          <w:i/>
          <w:color w:val="000000" w:themeColor="text1"/>
          <w:sz w:val="24"/>
          <w:szCs w:val="24"/>
        </w:rPr>
        <w:t>ypes</w:t>
      </w:r>
    </w:p>
    <w:p w:rsidR="00F75A5B" w:rsidRPr="009675E2" w:rsidRDefault="00F75A5B" w:rsidP="00F75A5B">
      <w:pPr>
        <w:pStyle w:val="ListParagraph"/>
        <w:spacing w:before="100" w:beforeAutospacing="1" w:after="100" w:afterAutospacing="1" w:line="240" w:lineRule="auto"/>
        <w:ind w:left="420"/>
        <w:rPr>
          <w:rFonts w:eastAsia="Times New Roman" w:cs="Arial"/>
          <w:b/>
          <w:i/>
          <w:color w:val="000000" w:themeColor="text1"/>
          <w:sz w:val="16"/>
          <w:szCs w:val="16"/>
        </w:rPr>
      </w:pPr>
    </w:p>
    <w:p w:rsidR="00BE100D" w:rsidRPr="00B8353D" w:rsidRDefault="00F45F9E" w:rsidP="00847D0E">
      <w:pPr>
        <w:pStyle w:val="ListParagraph"/>
        <w:numPr>
          <w:ilvl w:val="1"/>
          <w:numId w:val="3"/>
        </w:numPr>
        <w:spacing w:before="60" w:after="0" w:line="240" w:lineRule="auto"/>
        <w:ind w:left="1526" w:right="86"/>
        <w:contextualSpacing w:val="0"/>
        <w:rPr>
          <w:rFonts w:cs="Arial"/>
          <w:color w:val="000000" w:themeColor="text1"/>
          <w:sz w:val="24"/>
          <w:szCs w:val="24"/>
        </w:rPr>
      </w:pPr>
      <w:r w:rsidRPr="00B8353D">
        <w:rPr>
          <w:rFonts w:cs="Arial"/>
          <w:color w:val="000000" w:themeColor="text1"/>
          <w:sz w:val="24"/>
          <w:szCs w:val="24"/>
        </w:rPr>
        <w:t xml:space="preserve">Projects </w:t>
      </w:r>
      <w:r w:rsidR="00E603E4" w:rsidRPr="00B8353D">
        <w:rPr>
          <w:rFonts w:cs="Arial"/>
          <w:color w:val="000000" w:themeColor="text1"/>
          <w:sz w:val="24"/>
          <w:szCs w:val="24"/>
        </w:rPr>
        <w:t xml:space="preserve">that would have been </w:t>
      </w:r>
      <w:r w:rsidRPr="00B8353D">
        <w:rPr>
          <w:rFonts w:cs="Arial"/>
          <w:color w:val="000000" w:themeColor="text1"/>
          <w:sz w:val="24"/>
          <w:szCs w:val="24"/>
        </w:rPr>
        <w:t>eligible as stand-alone TIP projects</w:t>
      </w:r>
      <w:r w:rsidR="00E603E4" w:rsidRPr="00B8353D">
        <w:rPr>
          <w:rFonts w:cs="Arial"/>
          <w:color w:val="000000" w:themeColor="text1"/>
          <w:sz w:val="24"/>
          <w:szCs w:val="24"/>
        </w:rPr>
        <w:t xml:space="preserve"> are ineligible</w:t>
      </w:r>
      <w:r w:rsidR="00B6249F" w:rsidRPr="00B8353D">
        <w:rPr>
          <w:rFonts w:cs="Arial"/>
          <w:color w:val="000000" w:themeColor="text1"/>
          <w:sz w:val="24"/>
          <w:szCs w:val="24"/>
        </w:rPr>
        <w:t>—</w:t>
      </w:r>
    </w:p>
    <w:p w:rsidR="00433362" w:rsidRPr="00B8353D" w:rsidRDefault="00BE100D" w:rsidP="00BE100D">
      <w:pPr>
        <w:pStyle w:val="ListParagraph"/>
        <w:spacing w:after="60" w:line="240" w:lineRule="auto"/>
        <w:ind w:left="1526" w:right="86"/>
        <w:contextualSpacing w:val="0"/>
        <w:rPr>
          <w:rFonts w:cs="Arial"/>
          <w:color w:val="000000" w:themeColor="text1"/>
          <w:sz w:val="24"/>
          <w:szCs w:val="24"/>
        </w:rPr>
      </w:pPr>
      <w:r w:rsidRPr="00B8353D">
        <w:rPr>
          <w:rFonts w:cs="Arial"/>
          <w:color w:val="000000" w:themeColor="text1"/>
          <w:sz w:val="24"/>
          <w:szCs w:val="24"/>
        </w:rPr>
        <w:t>(</w:t>
      </w:r>
      <w:r w:rsidR="00B6249F" w:rsidRPr="00B8353D">
        <w:rPr>
          <w:rFonts w:cs="Arial"/>
          <w:color w:val="000000" w:themeColor="text1"/>
          <w:sz w:val="24"/>
          <w:szCs w:val="24"/>
        </w:rPr>
        <w:t>e</w:t>
      </w:r>
      <w:r w:rsidR="00814FD1" w:rsidRPr="00B8353D">
        <w:rPr>
          <w:rFonts w:cs="Arial"/>
          <w:color w:val="000000" w:themeColor="text1"/>
          <w:sz w:val="24"/>
          <w:szCs w:val="24"/>
        </w:rPr>
        <w:t>.</w:t>
      </w:r>
      <w:r w:rsidRPr="00B8353D">
        <w:rPr>
          <w:rFonts w:cs="Arial"/>
          <w:color w:val="000000" w:themeColor="text1"/>
          <w:sz w:val="24"/>
          <w:szCs w:val="24"/>
        </w:rPr>
        <w:t>g</w:t>
      </w:r>
      <w:r w:rsidR="002C49C4" w:rsidRPr="00B8353D">
        <w:rPr>
          <w:rFonts w:cs="Arial"/>
          <w:color w:val="000000" w:themeColor="text1"/>
          <w:sz w:val="24"/>
          <w:szCs w:val="24"/>
        </w:rPr>
        <w:t>.</w:t>
      </w:r>
      <w:r w:rsidR="001907DB" w:rsidRPr="00B8353D">
        <w:rPr>
          <w:rFonts w:cs="Arial"/>
          <w:color w:val="000000" w:themeColor="text1"/>
          <w:sz w:val="24"/>
          <w:szCs w:val="24"/>
        </w:rPr>
        <w:t>,</w:t>
      </w:r>
      <w:r w:rsidRPr="00B8353D">
        <w:rPr>
          <w:rFonts w:cs="Arial"/>
          <w:color w:val="000000" w:themeColor="text1"/>
          <w:sz w:val="24"/>
          <w:szCs w:val="24"/>
        </w:rPr>
        <w:t xml:space="preserve"> requesting </w:t>
      </w:r>
      <w:r w:rsidR="00E603E4" w:rsidRPr="00B8353D">
        <w:rPr>
          <w:rFonts w:cs="Arial"/>
          <w:color w:val="000000" w:themeColor="text1"/>
          <w:sz w:val="24"/>
          <w:szCs w:val="24"/>
        </w:rPr>
        <w:t xml:space="preserve">$100,000 </w:t>
      </w:r>
      <w:r w:rsidR="002C49C4" w:rsidRPr="00B8353D">
        <w:rPr>
          <w:rFonts w:cs="Arial"/>
          <w:color w:val="000000" w:themeColor="text1"/>
          <w:sz w:val="24"/>
          <w:szCs w:val="24"/>
        </w:rPr>
        <w:t xml:space="preserve">or more of </w:t>
      </w:r>
      <w:r w:rsidR="00E603E4" w:rsidRPr="00B8353D">
        <w:rPr>
          <w:rFonts w:cs="Arial"/>
          <w:color w:val="000000" w:themeColor="text1"/>
          <w:sz w:val="24"/>
          <w:szCs w:val="24"/>
        </w:rPr>
        <w:t xml:space="preserve">federal funds </w:t>
      </w:r>
      <w:r w:rsidRPr="00B8353D">
        <w:rPr>
          <w:rFonts w:cs="Arial"/>
          <w:color w:val="000000" w:themeColor="text1"/>
          <w:sz w:val="24"/>
          <w:szCs w:val="24"/>
        </w:rPr>
        <w:t>to</w:t>
      </w:r>
      <w:r w:rsidR="00F45F9E" w:rsidRPr="00B8353D">
        <w:rPr>
          <w:rFonts w:cs="Arial"/>
          <w:color w:val="000000" w:themeColor="text1"/>
          <w:sz w:val="24"/>
          <w:szCs w:val="24"/>
        </w:rPr>
        <w:t xml:space="preserve"> </w:t>
      </w:r>
      <w:r w:rsidR="00433362" w:rsidRPr="00B8353D">
        <w:rPr>
          <w:rFonts w:cs="Arial"/>
          <w:color w:val="000000" w:themeColor="text1"/>
          <w:sz w:val="24"/>
          <w:szCs w:val="24"/>
        </w:rPr>
        <w:t>construct</w:t>
      </w:r>
      <w:r w:rsidR="00E603E4" w:rsidRPr="00B8353D">
        <w:rPr>
          <w:rFonts w:cs="Arial"/>
          <w:color w:val="000000" w:themeColor="text1"/>
          <w:sz w:val="24"/>
          <w:szCs w:val="24"/>
        </w:rPr>
        <w:t xml:space="preserve"> a sidewalk or multi-use path</w:t>
      </w:r>
      <w:r w:rsidR="006139E4" w:rsidRPr="00B8353D">
        <w:rPr>
          <w:rFonts w:cs="Arial"/>
          <w:i/>
          <w:color w:val="000000" w:themeColor="text1"/>
          <w:sz w:val="24"/>
          <w:szCs w:val="24"/>
        </w:rPr>
        <w:t>.</w:t>
      </w:r>
      <w:r w:rsidRPr="00B8353D">
        <w:rPr>
          <w:rFonts w:cs="Arial"/>
          <w:color w:val="000000" w:themeColor="text1"/>
          <w:sz w:val="24"/>
          <w:szCs w:val="24"/>
        </w:rPr>
        <w:t>)</w:t>
      </w:r>
      <w:r w:rsidR="00705D0D" w:rsidRPr="00B8353D">
        <w:rPr>
          <w:rFonts w:cs="Arial"/>
          <w:color w:val="000000" w:themeColor="text1"/>
          <w:sz w:val="24"/>
          <w:szCs w:val="24"/>
        </w:rPr>
        <w:t xml:space="preserve"> Minor bicycle and pedestrian </w:t>
      </w:r>
      <w:proofErr w:type="spellStart"/>
      <w:r w:rsidR="00705D0D" w:rsidRPr="00B8353D">
        <w:rPr>
          <w:rFonts w:cs="Arial"/>
          <w:color w:val="000000" w:themeColor="text1"/>
          <w:sz w:val="24"/>
          <w:szCs w:val="24"/>
        </w:rPr>
        <w:t>travelway</w:t>
      </w:r>
      <w:proofErr w:type="spellEnd"/>
      <w:r w:rsidR="00705D0D" w:rsidRPr="00B8353D">
        <w:rPr>
          <w:rFonts w:cs="Arial"/>
          <w:color w:val="000000" w:themeColor="text1"/>
          <w:sz w:val="24"/>
          <w:szCs w:val="24"/>
        </w:rPr>
        <w:t xml:space="preserve"> infrastructure projects will be considered if they are not eligible for TIP funds (e.g.</w:t>
      </w:r>
      <w:r w:rsidR="00431068" w:rsidRPr="00B8353D">
        <w:rPr>
          <w:rFonts w:cs="Arial"/>
          <w:color w:val="000000" w:themeColor="text1"/>
          <w:sz w:val="24"/>
          <w:szCs w:val="24"/>
        </w:rPr>
        <w:t>,</w:t>
      </w:r>
      <w:r w:rsidR="00705D0D" w:rsidRPr="00B8353D">
        <w:rPr>
          <w:rFonts w:cs="Arial"/>
          <w:color w:val="000000" w:themeColor="text1"/>
          <w:sz w:val="24"/>
          <w:szCs w:val="24"/>
        </w:rPr>
        <w:t xml:space="preserve"> less than $100,000 TIP minimum project request.)</w:t>
      </w:r>
    </w:p>
    <w:p w:rsidR="00B36E80" w:rsidRPr="00B8353D" w:rsidRDefault="00433362" w:rsidP="002D2858">
      <w:pPr>
        <w:pStyle w:val="ListParagraph"/>
        <w:numPr>
          <w:ilvl w:val="1"/>
          <w:numId w:val="3"/>
        </w:numPr>
        <w:spacing w:before="60" w:after="60" w:line="240" w:lineRule="auto"/>
        <w:ind w:right="540"/>
        <w:contextualSpacing w:val="0"/>
        <w:rPr>
          <w:rFonts w:eastAsia="Times New Roman" w:cs="Arial"/>
          <w:color w:val="000000" w:themeColor="text1"/>
          <w:sz w:val="24"/>
          <w:szCs w:val="24"/>
        </w:rPr>
      </w:pPr>
      <w:r w:rsidRPr="00B8353D">
        <w:rPr>
          <w:rFonts w:eastAsia="Times New Roman" w:cs="Arial"/>
          <w:color w:val="000000" w:themeColor="text1"/>
          <w:sz w:val="24"/>
          <w:szCs w:val="24"/>
        </w:rPr>
        <w:t>Direct cash payment inc</w:t>
      </w:r>
      <w:r w:rsidR="00334704" w:rsidRPr="00B8353D">
        <w:rPr>
          <w:rFonts w:eastAsia="Times New Roman" w:cs="Arial"/>
          <w:color w:val="000000" w:themeColor="text1"/>
          <w:sz w:val="24"/>
          <w:szCs w:val="24"/>
        </w:rPr>
        <w:t>entive programs are ineligible</w:t>
      </w:r>
      <w:r w:rsidR="00B36E80" w:rsidRPr="00B8353D">
        <w:rPr>
          <w:rFonts w:eastAsia="Times New Roman" w:cs="Arial"/>
          <w:color w:val="000000" w:themeColor="text1"/>
          <w:sz w:val="24"/>
          <w:szCs w:val="24"/>
        </w:rPr>
        <w:t>.</w:t>
      </w:r>
      <w:r w:rsidR="00334704" w:rsidRPr="00B8353D">
        <w:rPr>
          <w:rFonts w:eastAsia="Times New Roman" w:cs="Arial"/>
          <w:color w:val="000000" w:themeColor="text1"/>
          <w:sz w:val="24"/>
          <w:szCs w:val="24"/>
        </w:rPr>
        <w:t xml:space="preserve"> </w:t>
      </w:r>
    </w:p>
    <w:p w:rsidR="00F75A5B" w:rsidRPr="00B8353D" w:rsidRDefault="00F75A5B" w:rsidP="002D2858">
      <w:pPr>
        <w:pStyle w:val="ListParagraph"/>
        <w:numPr>
          <w:ilvl w:val="1"/>
          <w:numId w:val="3"/>
        </w:numPr>
        <w:spacing w:before="60" w:after="60" w:line="240" w:lineRule="auto"/>
        <w:ind w:right="540"/>
        <w:contextualSpacing w:val="0"/>
        <w:rPr>
          <w:rFonts w:eastAsia="Times New Roman" w:cs="Arial"/>
          <w:color w:val="000000" w:themeColor="text1"/>
          <w:sz w:val="24"/>
          <w:szCs w:val="24"/>
        </w:rPr>
      </w:pPr>
      <w:r w:rsidRPr="00B8353D">
        <w:rPr>
          <w:rFonts w:eastAsia="Times New Roman" w:cs="Arial"/>
          <w:color w:val="000000" w:themeColor="text1"/>
          <w:sz w:val="24"/>
          <w:szCs w:val="24"/>
        </w:rPr>
        <w:t xml:space="preserve">Stand-alone studies and plans are ineligible.  This does not apply to minor studies within larger projects.  </w:t>
      </w:r>
    </w:p>
    <w:p w:rsidR="00F75A5B" w:rsidRPr="009675E2" w:rsidRDefault="00F75A5B" w:rsidP="002D2858">
      <w:pPr>
        <w:pStyle w:val="ListParagraph"/>
        <w:numPr>
          <w:ilvl w:val="1"/>
          <w:numId w:val="3"/>
        </w:numPr>
        <w:spacing w:before="60" w:after="60" w:line="240" w:lineRule="auto"/>
        <w:ind w:right="540"/>
        <w:contextualSpacing w:val="0"/>
        <w:rPr>
          <w:rFonts w:eastAsia="Times New Roman" w:cs="Arial"/>
          <w:color w:val="000000" w:themeColor="text1"/>
          <w:sz w:val="24"/>
          <w:szCs w:val="24"/>
        </w:rPr>
      </w:pPr>
      <w:r w:rsidRPr="00B8353D">
        <w:rPr>
          <w:rFonts w:eastAsia="Times New Roman" w:cs="Arial"/>
          <w:color w:val="000000" w:themeColor="text1"/>
          <w:sz w:val="24"/>
          <w:szCs w:val="24"/>
        </w:rPr>
        <w:t>Funding provided to local government sponsors should not replace existing local</w:t>
      </w:r>
      <w:r w:rsidRPr="009675E2">
        <w:rPr>
          <w:rFonts w:eastAsia="Times New Roman" w:cs="Arial"/>
          <w:color w:val="000000" w:themeColor="text1"/>
          <w:sz w:val="24"/>
          <w:szCs w:val="24"/>
        </w:rPr>
        <w:t xml:space="preserve"> funding for staff. </w:t>
      </w:r>
    </w:p>
    <w:p w:rsidR="00F75A5B" w:rsidRPr="009675E2" w:rsidRDefault="00F75A5B" w:rsidP="00573317">
      <w:pPr>
        <w:pStyle w:val="ListParagraph"/>
        <w:numPr>
          <w:ilvl w:val="1"/>
          <w:numId w:val="3"/>
        </w:numPr>
        <w:spacing w:before="60" w:after="60" w:line="240" w:lineRule="auto"/>
        <w:ind w:right="180"/>
        <w:contextualSpacing w:val="0"/>
        <w:rPr>
          <w:rFonts w:eastAsia="Times New Roman" w:cs="Arial"/>
          <w:color w:val="000000" w:themeColor="text1"/>
          <w:sz w:val="24"/>
          <w:szCs w:val="24"/>
        </w:rPr>
      </w:pPr>
      <w:r w:rsidRPr="009675E2">
        <w:rPr>
          <w:rFonts w:eastAsia="Times New Roman" w:cs="Arial"/>
          <w:color w:val="000000" w:themeColor="text1"/>
          <w:sz w:val="24"/>
          <w:szCs w:val="24"/>
        </w:rPr>
        <w:t xml:space="preserve">Applicants should not request funding for projects or services that are currently performed by other agencies or government entities. </w:t>
      </w:r>
    </w:p>
    <w:p w:rsidR="00F75A5B" w:rsidRPr="009675E2" w:rsidRDefault="00F75A5B" w:rsidP="00121C1E">
      <w:pPr>
        <w:pStyle w:val="NoSpacing"/>
        <w:numPr>
          <w:ilvl w:val="1"/>
          <w:numId w:val="3"/>
        </w:numPr>
        <w:spacing w:before="60" w:after="60"/>
        <w:ind w:right="270"/>
        <w:rPr>
          <w:rFonts w:cs="Arial"/>
          <w:color w:val="000000" w:themeColor="text1"/>
          <w:sz w:val="24"/>
          <w:szCs w:val="24"/>
        </w:rPr>
      </w:pPr>
      <w:r w:rsidRPr="009675E2">
        <w:rPr>
          <w:rFonts w:cs="Arial"/>
          <w:color w:val="000000" w:themeColor="text1"/>
          <w:sz w:val="24"/>
          <w:szCs w:val="24"/>
        </w:rPr>
        <w:t xml:space="preserve">Existing TMAs/TMOs participating in the Regional TDM Program may not submit project elements that duplicate activities outlined in the Regional TDM Program </w:t>
      </w:r>
      <w:r w:rsidR="006139E4" w:rsidRPr="009675E2">
        <w:rPr>
          <w:rFonts w:cs="Arial"/>
          <w:color w:val="000000" w:themeColor="text1"/>
          <w:sz w:val="24"/>
          <w:szCs w:val="24"/>
        </w:rPr>
        <w:t>M</w:t>
      </w:r>
      <w:r w:rsidRPr="009675E2">
        <w:rPr>
          <w:rFonts w:cs="Arial"/>
          <w:color w:val="000000" w:themeColor="text1"/>
          <w:sz w:val="24"/>
          <w:szCs w:val="24"/>
        </w:rPr>
        <w:t xml:space="preserve">aster </w:t>
      </w:r>
      <w:r w:rsidR="006139E4" w:rsidRPr="009675E2">
        <w:rPr>
          <w:rFonts w:cs="Arial"/>
          <w:color w:val="000000" w:themeColor="text1"/>
          <w:sz w:val="24"/>
          <w:szCs w:val="24"/>
        </w:rPr>
        <w:t>A</w:t>
      </w:r>
      <w:r w:rsidRPr="009675E2">
        <w:rPr>
          <w:rFonts w:cs="Arial"/>
          <w:color w:val="000000" w:themeColor="text1"/>
          <w:sz w:val="24"/>
          <w:szCs w:val="24"/>
        </w:rPr>
        <w:t>greement.</w:t>
      </w:r>
      <w:r w:rsidR="009624B9" w:rsidRPr="009675E2">
        <w:rPr>
          <w:rFonts w:cs="Arial"/>
          <w:color w:val="000000" w:themeColor="text1"/>
          <w:sz w:val="24"/>
          <w:szCs w:val="24"/>
        </w:rPr>
        <w:t xml:space="preserve"> Activities should be unique to those </w:t>
      </w:r>
      <w:r w:rsidR="00237809" w:rsidRPr="009675E2">
        <w:rPr>
          <w:rFonts w:cs="Arial"/>
          <w:color w:val="000000" w:themeColor="text1"/>
          <w:sz w:val="24"/>
          <w:szCs w:val="24"/>
        </w:rPr>
        <w:t xml:space="preserve">conducted </w:t>
      </w:r>
      <w:r w:rsidR="009624B9" w:rsidRPr="009675E2">
        <w:rPr>
          <w:rFonts w:cs="Arial"/>
          <w:color w:val="000000" w:themeColor="text1"/>
          <w:sz w:val="24"/>
          <w:szCs w:val="24"/>
        </w:rPr>
        <w:t>as part of the TDM Regional Program.</w:t>
      </w:r>
    </w:p>
    <w:p w:rsidR="00932549" w:rsidRPr="00B8353D" w:rsidRDefault="00932549" w:rsidP="00121C1E">
      <w:pPr>
        <w:pStyle w:val="NoSpacing"/>
        <w:numPr>
          <w:ilvl w:val="1"/>
          <w:numId w:val="3"/>
        </w:numPr>
        <w:spacing w:before="60" w:after="60"/>
        <w:ind w:right="90"/>
        <w:rPr>
          <w:rFonts w:cs="Arial"/>
          <w:color w:val="000000" w:themeColor="text1"/>
          <w:sz w:val="24"/>
          <w:szCs w:val="24"/>
        </w:rPr>
      </w:pPr>
      <w:r w:rsidRPr="00B8353D">
        <w:rPr>
          <w:rFonts w:cs="Arial"/>
          <w:color w:val="000000" w:themeColor="text1"/>
          <w:sz w:val="24"/>
          <w:szCs w:val="24"/>
        </w:rPr>
        <w:lastRenderedPageBreak/>
        <w:t>Bikeshare</w:t>
      </w:r>
      <w:r w:rsidR="00045E03" w:rsidRPr="00B8353D">
        <w:rPr>
          <w:rFonts w:cs="Arial"/>
          <w:color w:val="000000" w:themeColor="text1"/>
          <w:sz w:val="24"/>
          <w:szCs w:val="24"/>
        </w:rPr>
        <w:t xml:space="preserve"> and carshare</w:t>
      </w:r>
      <w:r w:rsidRPr="00B8353D">
        <w:rPr>
          <w:rFonts w:cs="Arial"/>
          <w:color w:val="000000" w:themeColor="text1"/>
          <w:sz w:val="24"/>
          <w:szCs w:val="24"/>
        </w:rPr>
        <w:t xml:space="preserve"> memberships/subsides are not eligible per FHWA interpretation of CMAQ Guidance. </w:t>
      </w:r>
      <w:r w:rsidR="00BF6FB8" w:rsidRPr="00B8353D">
        <w:rPr>
          <w:rFonts w:cs="Arial"/>
          <w:color w:val="000000" w:themeColor="text1"/>
          <w:sz w:val="24"/>
          <w:szCs w:val="24"/>
        </w:rPr>
        <w:t xml:space="preserve"> </w:t>
      </w:r>
      <w:r w:rsidRPr="00B8353D">
        <w:rPr>
          <w:rFonts w:cs="Arial"/>
          <w:color w:val="000000" w:themeColor="text1"/>
          <w:sz w:val="24"/>
          <w:szCs w:val="24"/>
        </w:rPr>
        <w:t>Subject to change if FHWA</w:t>
      </w:r>
      <w:r w:rsidR="00C609D7" w:rsidRPr="00B8353D">
        <w:rPr>
          <w:rFonts w:cs="Arial"/>
          <w:color w:val="000000" w:themeColor="text1"/>
          <w:sz w:val="24"/>
          <w:szCs w:val="24"/>
        </w:rPr>
        <w:t xml:space="preserve"> changes/</w:t>
      </w:r>
      <w:r w:rsidRPr="00B8353D">
        <w:rPr>
          <w:rFonts w:cs="Arial"/>
          <w:color w:val="000000" w:themeColor="text1"/>
          <w:sz w:val="24"/>
          <w:szCs w:val="24"/>
        </w:rPr>
        <w:t>updates this interpretation (</w:t>
      </w:r>
      <w:r w:rsidR="007C1C49" w:rsidRPr="00B8353D">
        <w:rPr>
          <w:rFonts w:cs="Arial"/>
          <w:color w:val="000000" w:themeColor="text1"/>
          <w:sz w:val="24"/>
          <w:szCs w:val="24"/>
        </w:rPr>
        <w:t xml:space="preserve">determinations made </w:t>
      </w:r>
      <w:r w:rsidRPr="00B8353D">
        <w:rPr>
          <w:rFonts w:cs="Arial"/>
          <w:color w:val="000000" w:themeColor="text1"/>
          <w:sz w:val="24"/>
          <w:szCs w:val="24"/>
        </w:rPr>
        <w:t>December</w:t>
      </w:r>
      <w:r w:rsidR="007C1C49" w:rsidRPr="00B8353D">
        <w:rPr>
          <w:rFonts w:cs="Arial"/>
          <w:color w:val="000000" w:themeColor="text1"/>
          <w:sz w:val="24"/>
          <w:szCs w:val="24"/>
        </w:rPr>
        <w:t xml:space="preserve"> 2014 and March</w:t>
      </w:r>
      <w:r w:rsidRPr="00B8353D">
        <w:rPr>
          <w:rFonts w:cs="Arial"/>
          <w:color w:val="000000" w:themeColor="text1"/>
          <w:sz w:val="24"/>
          <w:szCs w:val="24"/>
        </w:rPr>
        <w:t xml:space="preserve"> 2015</w:t>
      </w:r>
      <w:r w:rsidR="007C1C49" w:rsidRPr="00B8353D">
        <w:rPr>
          <w:rFonts w:cs="Arial"/>
          <w:color w:val="000000" w:themeColor="text1"/>
          <w:sz w:val="24"/>
          <w:szCs w:val="24"/>
        </w:rPr>
        <w:t>, respectively</w:t>
      </w:r>
      <w:r w:rsidRPr="00B8353D">
        <w:rPr>
          <w:rFonts w:cs="Arial"/>
          <w:color w:val="000000" w:themeColor="text1"/>
          <w:sz w:val="24"/>
          <w:szCs w:val="24"/>
        </w:rPr>
        <w:t>)</w:t>
      </w:r>
      <w:r w:rsidR="00AA2CA9" w:rsidRPr="00B8353D">
        <w:rPr>
          <w:rFonts w:cs="Arial"/>
          <w:color w:val="000000" w:themeColor="text1"/>
          <w:sz w:val="24"/>
          <w:szCs w:val="24"/>
        </w:rPr>
        <w:t>.</w:t>
      </w:r>
    </w:p>
    <w:p w:rsidR="00087DC5" w:rsidRPr="00B8353D" w:rsidRDefault="00087DC5" w:rsidP="00121C1E">
      <w:pPr>
        <w:pStyle w:val="NoSpacing"/>
        <w:numPr>
          <w:ilvl w:val="1"/>
          <w:numId w:val="3"/>
        </w:numPr>
        <w:spacing w:before="60" w:after="60"/>
        <w:ind w:right="90"/>
        <w:rPr>
          <w:rFonts w:cs="Arial"/>
          <w:color w:val="000000" w:themeColor="text1"/>
          <w:sz w:val="24"/>
          <w:szCs w:val="24"/>
        </w:rPr>
      </w:pPr>
      <w:r w:rsidRPr="00B8353D">
        <w:rPr>
          <w:rFonts w:cs="Arial"/>
          <w:color w:val="000000" w:themeColor="text1"/>
          <w:sz w:val="24"/>
          <w:szCs w:val="24"/>
        </w:rPr>
        <w:t>Stand-alone projects that do not have a direct impact on SOV reduction are not eligible (</w:t>
      </w:r>
      <w:r w:rsidR="00BF6FB8" w:rsidRPr="00B8353D">
        <w:rPr>
          <w:rFonts w:cs="Arial"/>
          <w:color w:val="000000" w:themeColor="text1"/>
          <w:sz w:val="24"/>
          <w:szCs w:val="24"/>
        </w:rPr>
        <w:t>for example,</w:t>
      </w:r>
      <w:r w:rsidRPr="00B8353D">
        <w:rPr>
          <w:rFonts w:cs="Arial"/>
          <w:color w:val="000000" w:themeColor="text1"/>
          <w:sz w:val="24"/>
          <w:szCs w:val="24"/>
        </w:rPr>
        <w:t xml:space="preserve"> curb cuts</w:t>
      </w:r>
      <w:r w:rsidR="009B6AD6" w:rsidRPr="00B8353D">
        <w:rPr>
          <w:rFonts w:cs="Arial"/>
          <w:color w:val="000000" w:themeColor="text1"/>
          <w:sz w:val="24"/>
          <w:szCs w:val="24"/>
        </w:rPr>
        <w:t xml:space="preserve"> or</w:t>
      </w:r>
      <w:r w:rsidRPr="00B8353D">
        <w:rPr>
          <w:rFonts w:cs="Arial"/>
          <w:color w:val="000000" w:themeColor="text1"/>
          <w:sz w:val="24"/>
          <w:szCs w:val="24"/>
        </w:rPr>
        <w:t xml:space="preserve"> bus pads as stand-alone projects</w:t>
      </w:r>
      <w:r w:rsidR="004768ED" w:rsidRPr="00B8353D">
        <w:rPr>
          <w:rFonts w:cs="Arial"/>
          <w:color w:val="000000" w:themeColor="text1"/>
          <w:sz w:val="24"/>
          <w:szCs w:val="24"/>
        </w:rPr>
        <w:t>,</w:t>
      </w:r>
      <w:r w:rsidRPr="00B8353D">
        <w:rPr>
          <w:rFonts w:cs="Arial"/>
          <w:color w:val="000000" w:themeColor="text1"/>
          <w:sz w:val="24"/>
          <w:szCs w:val="24"/>
        </w:rPr>
        <w:t xml:space="preserve"> do not have a direct impact on reducing SOV travel).</w:t>
      </w:r>
    </w:p>
    <w:p w:rsidR="00235DE2" w:rsidRPr="00B8353D" w:rsidRDefault="00235DE2" w:rsidP="00BA423A">
      <w:pPr>
        <w:pStyle w:val="ListParagraph"/>
        <w:numPr>
          <w:ilvl w:val="0"/>
          <w:numId w:val="21"/>
        </w:numPr>
        <w:spacing w:before="120" w:after="120" w:line="240" w:lineRule="auto"/>
        <w:contextualSpacing w:val="0"/>
        <w:rPr>
          <w:rFonts w:eastAsia="Times New Roman" w:cs="Arial"/>
          <w:b/>
          <w:sz w:val="24"/>
          <w:szCs w:val="24"/>
        </w:rPr>
      </w:pPr>
      <w:r w:rsidRPr="00B8353D">
        <w:rPr>
          <w:rFonts w:eastAsia="Times New Roman" w:cs="Arial"/>
          <w:b/>
          <w:color w:val="333333"/>
          <w:sz w:val="24"/>
          <w:szCs w:val="24"/>
        </w:rPr>
        <w:t>Funding</w:t>
      </w:r>
      <w:r w:rsidRPr="00B8353D">
        <w:rPr>
          <w:rFonts w:eastAsia="Times New Roman" w:cs="Arial"/>
          <w:b/>
          <w:sz w:val="24"/>
          <w:szCs w:val="24"/>
        </w:rPr>
        <w:t xml:space="preserve"> Requirements</w:t>
      </w:r>
      <w:r w:rsidR="00A079E2" w:rsidRPr="00B8353D">
        <w:rPr>
          <w:rFonts w:eastAsia="Times New Roman" w:cs="Arial"/>
          <w:b/>
          <w:sz w:val="24"/>
          <w:szCs w:val="24"/>
        </w:rPr>
        <w:t xml:space="preserve"> </w:t>
      </w:r>
    </w:p>
    <w:p w:rsidR="00235DE2" w:rsidRPr="00A3355C" w:rsidRDefault="00235DE2" w:rsidP="008C4B40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eastAsia="Times New Roman" w:cs="Arial"/>
          <w:sz w:val="24"/>
          <w:szCs w:val="24"/>
        </w:rPr>
      </w:pPr>
      <w:r w:rsidRPr="00A3355C">
        <w:rPr>
          <w:rFonts w:eastAsia="Times New Roman" w:cs="Arial"/>
          <w:sz w:val="24"/>
          <w:szCs w:val="24"/>
        </w:rPr>
        <w:t>Applicants may request funding for up to two yea</w:t>
      </w:r>
      <w:r w:rsidR="00C4174B" w:rsidRPr="00A3355C">
        <w:rPr>
          <w:rFonts w:eastAsia="Times New Roman" w:cs="Arial"/>
          <w:sz w:val="24"/>
          <w:szCs w:val="24"/>
        </w:rPr>
        <w:t xml:space="preserve">rs for federal </w:t>
      </w:r>
      <w:r w:rsidR="00C46C7C" w:rsidRPr="00A3355C">
        <w:rPr>
          <w:rFonts w:eastAsia="Times New Roman" w:cs="Arial"/>
          <w:sz w:val="24"/>
          <w:szCs w:val="24"/>
        </w:rPr>
        <w:t>F</w:t>
      </w:r>
      <w:r w:rsidR="00C4174B" w:rsidRPr="00A3355C">
        <w:rPr>
          <w:rFonts w:eastAsia="Times New Roman" w:cs="Arial"/>
          <w:sz w:val="24"/>
          <w:szCs w:val="24"/>
        </w:rPr>
        <w:t xml:space="preserve">iscal </w:t>
      </w:r>
      <w:r w:rsidR="00C46C7C" w:rsidRPr="00A3355C">
        <w:rPr>
          <w:rFonts w:eastAsia="Times New Roman" w:cs="Arial"/>
          <w:sz w:val="24"/>
          <w:szCs w:val="24"/>
        </w:rPr>
        <w:t>Y</w:t>
      </w:r>
      <w:r w:rsidR="00C4174B" w:rsidRPr="00A3355C">
        <w:rPr>
          <w:rFonts w:eastAsia="Times New Roman" w:cs="Arial"/>
          <w:sz w:val="24"/>
          <w:szCs w:val="24"/>
        </w:rPr>
        <w:t xml:space="preserve">ears </w:t>
      </w:r>
      <w:r w:rsidR="00C46C7C" w:rsidRPr="00A3355C">
        <w:rPr>
          <w:rFonts w:eastAsia="Times New Roman" w:cs="Arial"/>
          <w:sz w:val="24"/>
          <w:szCs w:val="24"/>
        </w:rPr>
        <w:t xml:space="preserve">(FY) </w:t>
      </w:r>
      <w:r w:rsidR="00C4174B" w:rsidRPr="00A3355C">
        <w:rPr>
          <w:rFonts w:eastAsia="Times New Roman" w:cs="Arial"/>
          <w:sz w:val="24"/>
          <w:szCs w:val="24"/>
        </w:rPr>
        <w:t>201</w:t>
      </w:r>
      <w:r w:rsidR="009624B9" w:rsidRPr="00A3355C">
        <w:rPr>
          <w:rFonts w:eastAsia="Times New Roman" w:cs="Arial"/>
          <w:sz w:val="24"/>
          <w:szCs w:val="24"/>
        </w:rPr>
        <w:t>6</w:t>
      </w:r>
      <w:r w:rsidR="00C4174B" w:rsidRPr="00A3355C">
        <w:rPr>
          <w:rFonts w:eastAsia="Times New Roman" w:cs="Arial"/>
          <w:sz w:val="24"/>
          <w:szCs w:val="24"/>
        </w:rPr>
        <w:t xml:space="preserve"> and 201</w:t>
      </w:r>
      <w:r w:rsidR="009624B9" w:rsidRPr="00A3355C">
        <w:rPr>
          <w:rFonts w:eastAsia="Times New Roman" w:cs="Arial"/>
          <w:sz w:val="24"/>
          <w:szCs w:val="24"/>
        </w:rPr>
        <w:t>7</w:t>
      </w:r>
      <w:r w:rsidRPr="00A3355C">
        <w:rPr>
          <w:rFonts w:eastAsia="Times New Roman" w:cs="Arial"/>
          <w:sz w:val="24"/>
          <w:szCs w:val="24"/>
        </w:rPr>
        <w:t xml:space="preserve">.  </w:t>
      </w:r>
    </w:p>
    <w:p w:rsidR="00235DE2" w:rsidRPr="00A3355C" w:rsidRDefault="00C4174B" w:rsidP="008C4B40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  <w:rPr>
          <w:rFonts w:eastAsia="Times New Roman" w:cs="Arial"/>
          <w:sz w:val="24"/>
          <w:szCs w:val="24"/>
        </w:rPr>
      </w:pPr>
      <w:r w:rsidRPr="00A3355C">
        <w:rPr>
          <w:rFonts w:eastAsia="Times New Roman" w:cs="Arial"/>
          <w:sz w:val="24"/>
          <w:szCs w:val="24"/>
        </w:rPr>
        <w:t xml:space="preserve">Federal </w:t>
      </w:r>
      <w:r w:rsidR="00C46C7C" w:rsidRPr="00A3355C">
        <w:rPr>
          <w:rFonts w:eastAsia="Times New Roman" w:cs="Arial"/>
          <w:sz w:val="24"/>
          <w:szCs w:val="24"/>
        </w:rPr>
        <w:t>FY</w:t>
      </w:r>
      <w:r w:rsidRPr="00A3355C">
        <w:rPr>
          <w:rFonts w:eastAsia="Times New Roman" w:cs="Arial"/>
          <w:sz w:val="24"/>
          <w:szCs w:val="24"/>
        </w:rPr>
        <w:t xml:space="preserve"> 201</w:t>
      </w:r>
      <w:r w:rsidR="009624B9" w:rsidRPr="00A3355C">
        <w:rPr>
          <w:rFonts w:eastAsia="Times New Roman" w:cs="Arial"/>
          <w:sz w:val="24"/>
          <w:szCs w:val="24"/>
        </w:rPr>
        <w:t>6</w:t>
      </w:r>
      <w:r w:rsidR="00235DE2" w:rsidRPr="00A3355C">
        <w:rPr>
          <w:rFonts w:eastAsia="Times New Roman" w:cs="Arial"/>
          <w:sz w:val="24"/>
          <w:szCs w:val="24"/>
        </w:rPr>
        <w:t xml:space="preserve"> is f</w:t>
      </w:r>
      <w:r w:rsidR="00184A5C" w:rsidRPr="00A3355C">
        <w:rPr>
          <w:rFonts w:eastAsia="Times New Roman" w:cs="Arial"/>
          <w:sz w:val="24"/>
          <w:szCs w:val="24"/>
        </w:rPr>
        <w:t>rom October 2015 to September 2016</w:t>
      </w:r>
    </w:p>
    <w:p w:rsidR="00235DE2" w:rsidRPr="00A3355C" w:rsidRDefault="00184A5C" w:rsidP="008C4B40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  <w:rPr>
          <w:rFonts w:eastAsia="Times New Roman" w:cs="Arial"/>
          <w:sz w:val="24"/>
          <w:szCs w:val="24"/>
        </w:rPr>
      </w:pPr>
      <w:r w:rsidRPr="00A3355C">
        <w:rPr>
          <w:rFonts w:eastAsia="Times New Roman" w:cs="Arial"/>
          <w:sz w:val="24"/>
          <w:szCs w:val="24"/>
        </w:rPr>
        <w:t>Federal FY 2017 is from October 2016 to September 2017.</w:t>
      </w:r>
    </w:p>
    <w:p w:rsidR="00A14A8E" w:rsidRPr="00A3355C" w:rsidRDefault="00184A5C" w:rsidP="002E7993">
      <w:pPr>
        <w:pStyle w:val="ListParagraph"/>
        <w:numPr>
          <w:ilvl w:val="1"/>
          <w:numId w:val="5"/>
        </w:numPr>
        <w:spacing w:before="60" w:after="60" w:line="240" w:lineRule="auto"/>
        <w:ind w:left="720" w:right="-180"/>
        <w:contextualSpacing w:val="0"/>
        <w:rPr>
          <w:rFonts w:eastAsia="Times New Roman" w:cs="Arial"/>
          <w:sz w:val="24"/>
          <w:szCs w:val="24"/>
        </w:rPr>
      </w:pPr>
      <w:r w:rsidRPr="00A3355C">
        <w:rPr>
          <w:rFonts w:eastAsia="Times New Roman" w:cs="Arial"/>
          <w:sz w:val="24"/>
          <w:szCs w:val="24"/>
        </w:rPr>
        <w:t>Minimum project request –</w:t>
      </w:r>
      <w:r w:rsidR="00A14A8E" w:rsidRPr="00A3355C">
        <w:rPr>
          <w:rFonts w:eastAsia="Times New Roman" w:cs="Arial"/>
          <w:sz w:val="24"/>
          <w:szCs w:val="24"/>
        </w:rPr>
        <w:t xml:space="preserve"> </w:t>
      </w:r>
      <w:r w:rsidRPr="00A3355C">
        <w:rPr>
          <w:rFonts w:eastAsia="Times New Roman" w:cs="Arial"/>
          <w:sz w:val="24"/>
          <w:szCs w:val="24"/>
        </w:rPr>
        <w:t>must be for no less than</w:t>
      </w:r>
      <w:r w:rsidRPr="00A3355C">
        <w:rPr>
          <w:rFonts w:eastAsia="Times New Roman" w:cs="Arial"/>
          <w:b/>
          <w:bCs/>
          <w:sz w:val="24"/>
          <w:szCs w:val="24"/>
        </w:rPr>
        <w:t xml:space="preserve"> $80,000</w:t>
      </w:r>
      <w:r w:rsidRPr="00A3355C">
        <w:rPr>
          <w:rFonts w:eastAsia="Times New Roman" w:cs="Arial"/>
          <w:sz w:val="24"/>
          <w:szCs w:val="24"/>
        </w:rPr>
        <w:t xml:space="preserve"> of federal funds, which can be allocated over two years. This minimum reduces the administrative burden of managing numerous small projects. </w:t>
      </w:r>
    </w:p>
    <w:p w:rsidR="00235DE2" w:rsidRPr="007C0DB3" w:rsidRDefault="00A14A8E" w:rsidP="008C4B40">
      <w:pPr>
        <w:pStyle w:val="ListParagraph"/>
        <w:numPr>
          <w:ilvl w:val="1"/>
          <w:numId w:val="5"/>
        </w:numPr>
        <w:spacing w:before="60" w:after="60" w:line="240" w:lineRule="auto"/>
        <w:ind w:left="720"/>
        <w:contextualSpacing w:val="0"/>
        <w:rPr>
          <w:rFonts w:eastAsia="Times New Roman" w:cs="Arial"/>
          <w:sz w:val="24"/>
          <w:szCs w:val="24"/>
        </w:rPr>
      </w:pPr>
      <w:r w:rsidRPr="00A3355C">
        <w:rPr>
          <w:rFonts w:eastAsia="Times New Roman" w:cs="Arial"/>
          <w:sz w:val="24"/>
          <w:szCs w:val="24"/>
        </w:rPr>
        <w:t>M</w:t>
      </w:r>
      <w:r w:rsidR="00184A5C" w:rsidRPr="00A3355C">
        <w:rPr>
          <w:rFonts w:eastAsia="Times New Roman" w:cs="Arial"/>
          <w:sz w:val="24"/>
          <w:szCs w:val="24"/>
        </w:rPr>
        <w:t xml:space="preserve">aximum </w:t>
      </w:r>
      <w:r w:rsidRPr="00A3355C">
        <w:rPr>
          <w:rFonts w:eastAsia="Times New Roman" w:cs="Arial"/>
          <w:sz w:val="24"/>
          <w:szCs w:val="24"/>
        </w:rPr>
        <w:t>individual</w:t>
      </w:r>
      <w:r w:rsidRPr="007C0DB3">
        <w:rPr>
          <w:rFonts w:eastAsia="Times New Roman" w:cs="Arial"/>
          <w:sz w:val="24"/>
          <w:szCs w:val="24"/>
        </w:rPr>
        <w:t xml:space="preserve"> </w:t>
      </w:r>
      <w:r w:rsidR="00184A5C" w:rsidRPr="007C0DB3">
        <w:rPr>
          <w:rFonts w:eastAsia="Times New Roman" w:cs="Arial"/>
          <w:sz w:val="24"/>
          <w:szCs w:val="24"/>
        </w:rPr>
        <w:t xml:space="preserve">project request is </w:t>
      </w:r>
      <w:r w:rsidR="00184A5C" w:rsidRPr="007C0DB3">
        <w:rPr>
          <w:rFonts w:eastAsia="Times New Roman" w:cs="Arial"/>
          <w:b/>
          <w:sz w:val="24"/>
          <w:szCs w:val="24"/>
        </w:rPr>
        <w:t>$</w:t>
      </w:r>
      <w:r w:rsidRPr="007C0DB3">
        <w:rPr>
          <w:rFonts w:eastAsia="Times New Roman" w:cs="Arial"/>
          <w:b/>
          <w:sz w:val="24"/>
          <w:szCs w:val="24"/>
        </w:rPr>
        <w:t>3</w:t>
      </w:r>
      <w:r w:rsidR="00184A5C" w:rsidRPr="007C0DB3">
        <w:rPr>
          <w:rFonts w:eastAsia="Times New Roman" w:cs="Arial"/>
          <w:b/>
          <w:sz w:val="24"/>
          <w:szCs w:val="24"/>
        </w:rPr>
        <w:t>00,000</w:t>
      </w:r>
      <w:r w:rsidR="00184A5C" w:rsidRPr="007C0DB3">
        <w:rPr>
          <w:rFonts w:eastAsia="Times New Roman" w:cs="Arial"/>
          <w:sz w:val="24"/>
          <w:szCs w:val="24"/>
        </w:rPr>
        <w:t xml:space="preserve"> over</w:t>
      </w:r>
      <w:r w:rsidR="00D2775C" w:rsidRPr="007C0DB3">
        <w:rPr>
          <w:rFonts w:eastAsia="Times New Roman" w:cs="Arial"/>
          <w:sz w:val="24"/>
          <w:szCs w:val="24"/>
        </w:rPr>
        <w:t xml:space="preserve"> </w:t>
      </w:r>
      <w:r w:rsidR="00512772" w:rsidRPr="007C0DB3">
        <w:rPr>
          <w:rFonts w:eastAsia="Times New Roman" w:cs="Arial"/>
          <w:sz w:val="24"/>
          <w:szCs w:val="24"/>
        </w:rPr>
        <w:t>two years</w:t>
      </w:r>
      <w:r w:rsidR="00235DE2" w:rsidRPr="007C0DB3">
        <w:rPr>
          <w:rFonts w:eastAsia="Times New Roman" w:cs="Arial"/>
          <w:sz w:val="24"/>
          <w:szCs w:val="24"/>
        </w:rPr>
        <w:t>.</w:t>
      </w:r>
      <w:r w:rsidR="009624B9" w:rsidRPr="007C0DB3">
        <w:rPr>
          <w:rFonts w:eastAsia="Times New Roman" w:cs="Arial"/>
          <w:sz w:val="24"/>
          <w:szCs w:val="24"/>
        </w:rPr>
        <w:t xml:space="preserve"> </w:t>
      </w:r>
    </w:p>
    <w:p w:rsidR="006E501A" w:rsidRPr="00A3355C" w:rsidRDefault="006E501A" w:rsidP="008C4B40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eastAsia="Times New Roman" w:cs="Arial"/>
          <w:sz w:val="24"/>
          <w:szCs w:val="24"/>
        </w:rPr>
      </w:pPr>
      <w:r w:rsidRPr="00A3355C">
        <w:rPr>
          <w:rFonts w:eastAsia="Times New Roman" w:cs="Arial"/>
          <w:sz w:val="24"/>
          <w:szCs w:val="24"/>
        </w:rPr>
        <w:t xml:space="preserve">A local match of at least 17.21% of the total project cost is required (federal TDM Pool = 82.79%).  It may be a cash or </w:t>
      </w:r>
      <w:r w:rsidR="00787C1C" w:rsidRPr="00A3355C">
        <w:rPr>
          <w:rFonts w:eastAsia="Times New Roman" w:cs="Arial"/>
          <w:sz w:val="24"/>
          <w:szCs w:val="24"/>
        </w:rPr>
        <w:t xml:space="preserve">an approved </w:t>
      </w:r>
      <w:r w:rsidRPr="00A3355C">
        <w:rPr>
          <w:rFonts w:eastAsia="Times New Roman" w:cs="Arial"/>
          <w:sz w:val="24"/>
          <w:szCs w:val="24"/>
        </w:rPr>
        <w:t xml:space="preserve">in-kind match </w:t>
      </w:r>
      <w:r w:rsidR="00150F7A" w:rsidRPr="00A3355C">
        <w:rPr>
          <w:rFonts w:eastAsia="Times New Roman" w:cs="Arial"/>
          <w:sz w:val="24"/>
          <w:szCs w:val="24"/>
        </w:rPr>
        <w:t>contribution; however a cash match is encouraged</w:t>
      </w:r>
      <w:r w:rsidR="00787C1C" w:rsidRPr="00A3355C">
        <w:rPr>
          <w:rFonts w:eastAsia="Times New Roman" w:cs="Arial"/>
          <w:sz w:val="24"/>
          <w:szCs w:val="24"/>
        </w:rPr>
        <w:t>.  Applicants proposing a 100</w:t>
      </w:r>
      <w:r w:rsidR="00331953">
        <w:rPr>
          <w:rFonts w:eastAsia="Times New Roman" w:cs="Arial"/>
          <w:sz w:val="24"/>
          <w:szCs w:val="24"/>
        </w:rPr>
        <w:t>%</w:t>
      </w:r>
      <w:r w:rsidR="00787C1C" w:rsidRPr="00A3355C">
        <w:rPr>
          <w:rFonts w:eastAsia="Times New Roman" w:cs="Arial"/>
          <w:sz w:val="24"/>
          <w:szCs w:val="24"/>
        </w:rPr>
        <w:t xml:space="preserve"> cash match will be awarded additional </w:t>
      </w:r>
      <w:r w:rsidR="00C46C7C" w:rsidRPr="00A3355C">
        <w:rPr>
          <w:rFonts w:eastAsia="Times New Roman" w:cs="Arial"/>
          <w:sz w:val="24"/>
          <w:szCs w:val="24"/>
        </w:rPr>
        <w:t xml:space="preserve">scoring </w:t>
      </w:r>
      <w:r w:rsidR="00787C1C" w:rsidRPr="00A3355C">
        <w:rPr>
          <w:rFonts w:eastAsia="Times New Roman" w:cs="Arial"/>
          <w:sz w:val="24"/>
          <w:szCs w:val="24"/>
        </w:rPr>
        <w:t>points</w:t>
      </w:r>
      <w:r w:rsidR="00150F7A" w:rsidRPr="00A3355C">
        <w:rPr>
          <w:rFonts w:eastAsia="Times New Roman" w:cs="Arial"/>
          <w:sz w:val="24"/>
          <w:szCs w:val="24"/>
        </w:rPr>
        <w:t xml:space="preserve">.  </w:t>
      </w:r>
      <w:r w:rsidR="00787C1C" w:rsidRPr="00A3355C">
        <w:rPr>
          <w:rFonts w:eastAsia="Times New Roman" w:cs="Arial"/>
          <w:sz w:val="24"/>
          <w:szCs w:val="24"/>
        </w:rPr>
        <w:t xml:space="preserve">CDOT does not track overmatch (cash or in-kind).  If a sponsor wants to overmatch the project on their own, they may do so, but without point incentives.  </w:t>
      </w:r>
    </w:p>
    <w:p w:rsidR="003A3FCC" w:rsidRPr="00A3355C" w:rsidRDefault="00D42C02" w:rsidP="00BA423A">
      <w:pPr>
        <w:pStyle w:val="ListParagraph"/>
        <w:numPr>
          <w:ilvl w:val="0"/>
          <w:numId w:val="21"/>
        </w:numPr>
        <w:spacing w:before="120" w:after="120" w:line="240" w:lineRule="auto"/>
        <w:contextualSpacing w:val="0"/>
        <w:rPr>
          <w:rFonts w:eastAsia="Times New Roman" w:cs="Arial"/>
          <w:b/>
          <w:sz w:val="24"/>
          <w:szCs w:val="24"/>
        </w:rPr>
      </w:pPr>
      <w:r w:rsidRPr="00A3355C">
        <w:rPr>
          <w:rFonts w:eastAsia="Times New Roman" w:cs="Arial"/>
          <w:b/>
          <w:sz w:val="24"/>
          <w:szCs w:val="24"/>
        </w:rPr>
        <w:t xml:space="preserve">Application </w:t>
      </w:r>
      <w:r w:rsidR="00787C1C" w:rsidRPr="00A3355C">
        <w:rPr>
          <w:rFonts w:eastAsia="Times New Roman" w:cs="Arial"/>
          <w:b/>
          <w:sz w:val="24"/>
          <w:szCs w:val="24"/>
        </w:rPr>
        <w:t>process</w:t>
      </w:r>
    </w:p>
    <w:p w:rsidR="005A4ED9" w:rsidRPr="00A3355C" w:rsidRDefault="00F5062E" w:rsidP="008C4B40">
      <w:pPr>
        <w:pStyle w:val="ListParagraph"/>
        <w:numPr>
          <w:ilvl w:val="0"/>
          <w:numId w:val="16"/>
        </w:numPr>
        <w:tabs>
          <w:tab w:val="left" w:pos="1350"/>
        </w:tabs>
        <w:spacing w:before="60" w:after="60" w:line="240" w:lineRule="auto"/>
        <w:contextualSpacing w:val="0"/>
        <w:rPr>
          <w:rFonts w:eastAsia="Times New Roman" w:cs="Arial"/>
          <w:b/>
          <w:sz w:val="24"/>
          <w:szCs w:val="24"/>
        </w:rPr>
      </w:pPr>
      <w:r w:rsidRPr="00A3355C">
        <w:rPr>
          <w:rFonts w:eastAsia="Times New Roman" w:cs="Arial"/>
          <w:sz w:val="24"/>
          <w:szCs w:val="24"/>
        </w:rPr>
        <w:t>Interested applicants will be required to attend a half day of application train</w:t>
      </w:r>
      <w:r w:rsidR="00787C1C" w:rsidRPr="00A3355C">
        <w:rPr>
          <w:rFonts w:eastAsia="Times New Roman" w:cs="Arial"/>
          <w:sz w:val="24"/>
          <w:szCs w:val="24"/>
        </w:rPr>
        <w:t>ing sponsored by DRCOG and CDOT</w:t>
      </w:r>
      <w:r w:rsidR="00073C32" w:rsidRPr="00A3355C">
        <w:rPr>
          <w:rFonts w:eastAsia="Times New Roman" w:cs="Arial"/>
          <w:sz w:val="24"/>
          <w:szCs w:val="24"/>
        </w:rPr>
        <w:t>.</w:t>
      </w:r>
      <w:r w:rsidR="00787C1C" w:rsidRPr="00A3355C">
        <w:rPr>
          <w:rFonts w:eastAsia="Times New Roman" w:cs="Arial"/>
          <w:sz w:val="24"/>
          <w:szCs w:val="24"/>
        </w:rPr>
        <w:t xml:space="preserve"> </w:t>
      </w:r>
    </w:p>
    <w:p w:rsidR="00296002" w:rsidRDefault="00724E24" w:rsidP="008C4B40">
      <w:pPr>
        <w:pStyle w:val="ListParagraph"/>
        <w:numPr>
          <w:ilvl w:val="0"/>
          <w:numId w:val="16"/>
        </w:numPr>
        <w:tabs>
          <w:tab w:val="left" w:pos="1350"/>
        </w:tabs>
        <w:spacing w:before="60" w:after="60" w:line="240" w:lineRule="auto"/>
        <w:contextualSpacing w:val="0"/>
        <w:rPr>
          <w:rFonts w:eastAsia="Times New Roman" w:cs="Arial"/>
          <w:sz w:val="24"/>
          <w:szCs w:val="24"/>
        </w:rPr>
      </w:pPr>
      <w:r w:rsidRPr="00724E24">
        <w:rPr>
          <w:rFonts w:eastAsia="Times New Roman" w:cs="Arial"/>
          <w:sz w:val="24"/>
          <w:szCs w:val="24"/>
        </w:rPr>
        <w:t>Applicants</w:t>
      </w:r>
      <w:r w:rsidR="00296002">
        <w:rPr>
          <w:rFonts w:eastAsia="Times New Roman" w:cs="Arial"/>
          <w:sz w:val="24"/>
          <w:szCs w:val="24"/>
        </w:rPr>
        <w:t xml:space="preserve"> must provide reasonable information and estimates regarding</w:t>
      </w:r>
      <w:r w:rsidR="002B37C1">
        <w:rPr>
          <w:rFonts w:eastAsia="Times New Roman" w:cs="Arial"/>
          <w:sz w:val="24"/>
          <w:szCs w:val="24"/>
        </w:rPr>
        <w:t xml:space="preserve"> project</w:t>
      </w:r>
      <w:r w:rsidR="00296002">
        <w:rPr>
          <w:rFonts w:eastAsia="Times New Roman" w:cs="Arial"/>
          <w:sz w:val="24"/>
          <w:szCs w:val="24"/>
        </w:rPr>
        <w:t xml:space="preserve"> </w:t>
      </w:r>
      <w:r w:rsidRPr="00724E24">
        <w:rPr>
          <w:rFonts w:eastAsia="Times New Roman" w:cs="Arial"/>
          <w:b/>
          <w:sz w:val="24"/>
          <w:szCs w:val="24"/>
        </w:rPr>
        <w:t>attributes</w:t>
      </w:r>
      <w:r w:rsidR="00296002">
        <w:rPr>
          <w:rFonts w:eastAsia="Times New Roman" w:cs="Arial"/>
          <w:sz w:val="24"/>
          <w:szCs w:val="24"/>
        </w:rPr>
        <w:t xml:space="preserve"> that will impact the amount of VMT</w:t>
      </w:r>
      <w:r w:rsidR="00A21961">
        <w:rPr>
          <w:rFonts w:eastAsia="Times New Roman" w:cs="Arial"/>
          <w:sz w:val="24"/>
          <w:szCs w:val="24"/>
        </w:rPr>
        <w:t xml:space="preserve"> reduced due to the project</w:t>
      </w:r>
      <w:r w:rsidR="00296002">
        <w:rPr>
          <w:rFonts w:eastAsia="Times New Roman" w:cs="Arial"/>
          <w:sz w:val="24"/>
          <w:szCs w:val="24"/>
        </w:rPr>
        <w:t>, for example:</w:t>
      </w:r>
    </w:p>
    <w:p w:rsidR="00B51ED2" w:rsidRDefault="00296002">
      <w:pPr>
        <w:pStyle w:val="ListParagraph"/>
        <w:numPr>
          <w:ilvl w:val="1"/>
          <w:numId w:val="16"/>
        </w:numPr>
        <w:tabs>
          <w:tab w:val="left" w:pos="1350"/>
        </w:tabs>
        <w:spacing w:before="60" w:after="60" w:line="240" w:lineRule="auto"/>
        <w:ind w:left="1350"/>
        <w:contextualSpacing w:val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For Infrastructure Projects: </w:t>
      </w:r>
      <w:r w:rsidR="00A21961">
        <w:rPr>
          <w:rFonts w:eastAsia="Times New Roman" w:cs="Arial"/>
          <w:sz w:val="24"/>
          <w:szCs w:val="24"/>
        </w:rPr>
        <w:t>e.g.</w:t>
      </w:r>
      <w:r w:rsidR="001907DB">
        <w:rPr>
          <w:rFonts w:eastAsia="Times New Roman" w:cs="Arial"/>
          <w:sz w:val="24"/>
          <w:szCs w:val="24"/>
        </w:rPr>
        <w:t>,</w:t>
      </w:r>
      <w:r w:rsidR="00A21961">
        <w:rPr>
          <w:rFonts w:eastAsia="Times New Roman" w:cs="Arial"/>
          <w:sz w:val="24"/>
          <w:szCs w:val="24"/>
        </w:rPr>
        <w:t xml:space="preserve"> </w:t>
      </w:r>
      <w:r w:rsidR="002B37C1">
        <w:rPr>
          <w:rFonts w:eastAsia="Times New Roman" w:cs="Arial"/>
          <w:sz w:val="24"/>
          <w:szCs w:val="24"/>
        </w:rPr>
        <w:t>(as applicable</w:t>
      </w:r>
      <w:r w:rsidR="007B75CE">
        <w:rPr>
          <w:rFonts w:eastAsia="Times New Roman" w:cs="Arial"/>
          <w:sz w:val="24"/>
          <w:szCs w:val="24"/>
        </w:rPr>
        <w:t xml:space="preserve"> to the type of project</w:t>
      </w:r>
      <w:r w:rsidR="002B37C1">
        <w:rPr>
          <w:rFonts w:eastAsia="Times New Roman" w:cs="Arial"/>
          <w:sz w:val="24"/>
          <w:szCs w:val="24"/>
        </w:rPr>
        <w:t>) n</w:t>
      </w:r>
      <w:r>
        <w:rPr>
          <w:rFonts w:eastAsia="Times New Roman" w:cs="Arial"/>
          <w:sz w:val="24"/>
          <w:szCs w:val="24"/>
        </w:rPr>
        <w:t xml:space="preserve">umber of new bike/carshare members, average number of trips per day, number of </w:t>
      </w:r>
      <w:r w:rsidR="00A21961">
        <w:rPr>
          <w:rFonts w:eastAsia="Times New Roman" w:cs="Arial"/>
          <w:sz w:val="24"/>
          <w:szCs w:val="24"/>
        </w:rPr>
        <w:t xml:space="preserve">new </w:t>
      </w:r>
      <w:r>
        <w:rPr>
          <w:rFonts w:eastAsia="Times New Roman" w:cs="Arial"/>
          <w:sz w:val="24"/>
          <w:szCs w:val="24"/>
        </w:rPr>
        <w:t>bicyclists</w:t>
      </w:r>
      <w:r w:rsidR="00E51F84">
        <w:rPr>
          <w:rFonts w:eastAsia="Times New Roman" w:cs="Arial"/>
          <w:sz w:val="24"/>
          <w:szCs w:val="24"/>
        </w:rPr>
        <w:t>/transit users as a result of secure bike parking</w:t>
      </w:r>
      <w:r w:rsidR="00A21961">
        <w:rPr>
          <w:rFonts w:eastAsia="Times New Roman" w:cs="Arial"/>
          <w:sz w:val="24"/>
          <w:szCs w:val="24"/>
        </w:rPr>
        <w:t>, etc.</w:t>
      </w:r>
      <w:r>
        <w:rPr>
          <w:rFonts w:eastAsia="Times New Roman" w:cs="Arial"/>
          <w:sz w:val="24"/>
          <w:szCs w:val="24"/>
        </w:rPr>
        <w:t xml:space="preserve">   </w:t>
      </w:r>
    </w:p>
    <w:p w:rsidR="00B51ED2" w:rsidRDefault="00A21961">
      <w:pPr>
        <w:pStyle w:val="ListParagraph"/>
        <w:numPr>
          <w:ilvl w:val="1"/>
          <w:numId w:val="16"/>
        </w:numPr>
        <w:tabs>
          <w:tab w:val="left" w:pos="1350"/>
        </w:tabs>
        <w:spacing w:before="60" w:after="60" w:line="240" w:lineRule="auto"/>
        <w:contextualSpacing w:val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For Non-Infrastructure</w:t>
      </w:r>
      <w:r w:rsidR="002B37C1">
        <w:rPr>
          <w:rFonts w:eastAsia="Times New Roman" w:cs="Arial"/>
          <w:sz w:val="24"/>
          <w:szCs w:val="24"/>
        </w:rPr>
        <w:t xml:space="preserve"> Projects</w:t>
      </w:r>
      <w:r>
        <w:rPr>
          <w:rFonts w:eastAsia="Times New Roman" w:cs="Arial"/>
          <w:sz w:val="24"/>
          <w:szCs w:val="24"/>
        </w:rPr>
        <w:t>: e.g.</w:t>
      </w:r>
      <w:r w:rsidR="001907DB">
        <w:rPr>
          <w:rFonts w:eastAsia="Times New Roman" w:cs="Arial"/>
          <w:sz w:val="24"/>
          <w:szCs w:val="24"/>
        </w:rPr>
        <w:t>,</w:t>
      </w:r>
      <w:r>
        <w:rPr>
          <w:rFonts w:eastAsia="Times New Roman" w:cs="Arial"/>
          <w:sz w:val="24"/>
          <w:szCs w:val="24"/>
        </w:rPr>
        <w:t xml:space="preserve"> </w:t>
      </w:r>
      <w:r w:rsidR="002B37C1">
        <w:rPr>
          <w:rFonts w:eastAsia="Times New Roman" w:cs="Arial"/>
          <w:sz w:val="24"/>
          <w:szCs w:val="24"/>
        </w:rPr>
        <w:t>(as applicable</w:t>
      </w:r>
      <w:r w:rsidR="007B75CE">
        <w:rPr>
          <w:rFonts w:eastAsia="Times New Roman" w:cs="Arial"/>
          <w:sz w:val="24"/>
          <w:szCs w:val="24"/>
        </w:rPr>
        <w:t xml:space="preserve"> to the type of project</w:t>
      </w:r>
      <w:r w:rsidR="002B37C1">
        <w:rPr>
          <w:rFonts w:eastAsia="Times New Roman" w:cs="Arial"/>
          <w:sz w:val="24"/>
          <w:szCs w:val="24"/>
        </w:rPr>
        <w:t xml:space="preserve">) </w:t>
      </w:r>
      <w:r>
        <w:rPr>
          <w:rFonts w:eastAsia="Times New Roman" w:cs="Arial"/>
          <w:sz w:val="24"/>
          <w:szCs w:val="24"/>
        </w:rPr>
        <w:t xml:space="preserve">number of </w:t>
      </w:r>
      <w:r w:rsidR="00520DD5">
        <w:rPr>
          <w:rFonts w:eastAsia="Times New Roman" w:cs="Arial"/>
          <w:sz w:val="24"/>
          <w:szCs w:val="24"/>
        </w:rPr>
        <w:t xml:space="preserve">new </w:t>
      </w:r>
      <w:r>
        <w:rPr>
          <w:rFonts w:eastAsia="Times New Roman" w:cs="Arial"/>
          <w:sz w:val="24"/>
          <w:szCs w:val="24"/>
        </w:rPr>
        <w:t>businesses or individuals particip</w:t>
      </w:r>
      <w:r w:rsidR="00520DD5">
        <w:rPr>
          <w:rFonts w:eastAsia="Times New Roman" w:cs="Arial"/>
          <w:sz w:val="24"/>
          <w:szCs w:val="24"/>
        </w:rPr>
        <w:t xml:space="preserve">ating in program, </w:t>
      </w:r>
      <w:r w:rsidR="002B37C1">
        <w:rPr>
          <w:rFonts w:eastAsia="Times New Roman" w:cs="Arial"/>
          <w:sz w:val="24"/>
          <w:szCs w:val="24"/>
        </w:rPr>
        <w:t>current level of transit service in program area, number of new transit trips or new car/van pool trips, etc.</w:t>
      </w:r>
    </w:p>
    <w:p w:rsidR="00B51ED2" w:rsidRDefault="00296002">
      <w:pPr>
        <w:pStyle w:val="ListParagraph"/>
        <w:tabs>
          <w:tab w:val="left" w:pos="720"/>
          <w:tab w:val="left" w:pos="1350"/>
        </w:tabs>
        <w:spacing w:before="60" w:after="60" w:line="240" w:lineRule="auto"/>
        <w:contextualSpacing w:val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Applicants may calculate detailed predictions of VMT reduction, if they so choose, but are not required to do so.</w:t>
      </w:r>
      <w:r w:rsidR="00520DD5">
        <w:rPr>
          <w:rFonts w:eastAsia="Times New Roman" w:cs="Arial"/>
          <w:sz w:val="24"/>
          <w:szCs w:val="24"/>
        </w:rPr>
        <w:t xml:space="preserve">  </w:t>
      </w:r>
      <w:r w:rsidR="00087DC5">
        <w:rPr>
          <w:rFonts w:eastAsia="Times New Roman" w:cs="Arial"/>
          <w:sz w:val="24"/>
          <w:szCs w:val="24"/>
        </w:rPr>
        <w:t>The application instructions will provide specific details on what type of information is required.</w:t>
      </w:r>
    </w:p>
    <w:p w:rsidR="00D64B3C" w:rsidRPr="008242AA" w:rsidRDefault="00D64B3C" w:rsidP="008C4B40">
      <w:pPr>
        <w:pStyle w:val="ListParagraph"/>
        <w:numPr>
          <w:ilvl w:val="0"/>
          <w:numId w:val="16"/>
        </w:numPr>
        <w:tabs>
          <w:tab w:val="left" w:pos="1350"/>
        </w:tabs>
        <w:spacing w:before="60" w:after="60" w:line="240" w:lineRule="auto"/>
        <w:contextualSpacing w:val="0"/>
        <w:rPr>
          <w:rFonts w:eastAsia="Times New Roman" w:cs="Arial"/>
          <w:b/>
          <w:sz w:val="24"/>
          <w:szCs w:val="24"/>
        </w:rPr>
      </w:pPr>
      <w:r w:rsidRPr="008242AA">
        <w:rPr>
          <w:rFonts w:eastAsia="Times New Roman" w:cs="Arial"/>
          <w:sz w:val="24"/>
          <w:szCs w:val="24"/>
        </w:rPr>
        <w:t xml:space="preserve">Non-local government sponsors </w:t>
      </w:r>
      <w:r w:rsidR="00724E24" w:rsidRPr="00724E24">
        <w:rPr>
          <w:rFonts w:eastAsia="Times New Roman" w:cs="Arial"/>
          <w:b/>
          <w:sz w:val="24"/>
          <w:szCs w:val="24"/>
        </w:rPr>
        <w:t>must</w:t>
      </w:r>
      <w:r w:rsidRPr="008242AA">
        <w:rPr>
          <w:rFonts w:eastAsia="Times New Roman" w:cs="Arial"/>
          <w:sz w:val="24"/>
          <w:szCs w:val="24"/>
        </w:rPr>
        <w:t xml:space="preserve"> include documentation of support from the applicable local government(s) wher</w:t>
      </w:r>
      <w:r w:rsidR="00C609D7" w:rsidRPr="008242AA">
        <w:rPr>
          <w:rFonts w:eastAsia="Times New Roman" w:cs="Arial"/>
          <w:sz w:val="24"/>
          <w:szCs w:val="24"/>
        </w:rPr>
        <w:t>e</w:t>
      </w:r>
      <w:r w:rsidRPr="008242AA">
        <w:rPr>
          <w:rFonts w:eastAsia="Times New Roman" w:cs="Arial"/>
          <w:sz w:val="24"/>
          <w:szCs w:val="24"/>
        </w:rPr>
        <w:t xml:space="preserve"> the project is located.</w:t>
      </w:r>
    </w:p>
    <w:p w:rsidR="000521FB" w:rsidRPr="00E51F84" w:rsidRDefault="000521FB" w:rsidP="008C4B40">
      <w:pPr>
        <w:pStyle w:val="ListParagraph"/>
        <w:numPr>
          <w:ilvl w:val="0"/>
          <w:numId w:val="16"/>
        </w:numPr>
        <w:tabs>
          <w:tab w:val="left" w:pos="1350"/>
        </w:tabs>
        <w:spacing w:before="60" w:after="60" w:line="240" w:lineRule="auto"/>
        <w:contextualSpacing w:val="0"/>
        <w:rPr>
          <w:rFonts w:eastAsia="Times New Roman" w:cs="Arial"/>
          <w:sz w:val="24"/>
          <w:szCs w:val="24"/>
        </w:rPr>
      </w:pPr>
      <w:r w:rsidRPr="00E51F84">
        <w:rPr>
          <w:rFonts w:eastAsia="Times New Roman" w:cs="Arial"/>
          <w:sz w:val="24"/>
          <w:szCs w:val="24"/>
        </w:rPr>
        <w:t>Sponsors of projects involving installation of infrastructure or construction must consider, prior to applying, federal right-of-way rules and procedures when estimating costs, schedule, and funding requests.</w:t>
      </w:r>
    </w:p>
    <w:p w:rsidR="00512010" w:rsidRPr="008242AA" w:rsidRDefault="00512010" w:rsidP="008C4B40">
      <w:pPr>
        <w:pStyle w:val="ListParagraph"/>
        <w:numPr>
          <w:ilvl w:val="0"/>
          <w:numId w:val="16"/>
        </w:numPr>
        <w:tabs>
          <w:tab w:val="left" w:pos="1350"/>
        </w:tabs>
        <w:spacing w:before="60" w:after="60" w:line="240" w:lineRule="auto"/>
        <w:contextualSpacing w:val="0"/>
        <w:rPr>
          <w:rFonts w:eastAsia="Times New Roman" w:cs="Arial"/>
          <w:b/>
          <w:sz w:val="24"/>
          <w:szCs w:val="24"/>
        </w:rPr>
      </w:pPr>
      <w:r w:rsidRPr="008242AA">
        <w:rPr>
          <w:rFonts w:eastAsia="Times New Roman" w:cs="Arial"/>
          <w:sz w:val="24"/>
          <w:szCs w:val="24"/>
        </w:rPr>
        <w:lastRenderedPageBreak/>
        <w:t xml:space="preserve">If there are any questions at all about eligibility, please send DRCOG staff your question so that we may address the question with FHWA. </w:t>
      </w:r>
    </w:p>
    <w:p w:rsidR="00B31CA5" w:rsidRPr="008242AA" w:rsidRDefault="00B31CA5" w:rsidP="00BA423A">
      <w:pPr>
        <w:pStyle w:val="ListParagraph"/>
        <w:numPr>
          <w:ilvl w:val="0"/>
          <w:numId w:val="21"/>
        </w:numPr>
        <w:spacing w:before="120" w:after="120" w:line="240" w:lineRule="auto"/>
        <w:contextualSpacing w:val="0"/>
        <w:rPr>
          <w:rFonts w:eastAsia="Times New Roman" w:cs="Arial"/>
          <w:sz w:val="24"/>
          <w:szCs w:val="24"/>
        </w:rPr>
      </w:pPr>
      <w:r w:rsidRPr="008242AA">
        <w:rPr>
          <w:rFonts w:eastAsia="Times New Roman" w:cs="Arial"/>
          <w:b/>
          <w:sz w:val="24"/>
          <w:szCs w:val="24"/>
        </w:rPr>
        <w:t>Project Evaluation and Selection</w:t>
      </w:r>
      <w:r w:rsidR="008242AA">
        <w:rPr>
          <w:rFonts w:eastAsia="Times New Roman" w:cs="Arial"/>
          <w:b/>
          <w:sz w:val="24"/>
          <w:szCs w:val="24"/>
        </w:rPr>
        <w:t xml:space="preserve"> process</w:t>
      </w:r>
    </w:p>
    <w:p w:rsidR="00B41450" w:rsidRPr="00A3355C" w:rsidRDefault="00B41450" w:rsidP="00B4145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A3355C">
        <w:rPr>
          <w:rFonts w:eastAsia="Times New Roman" w:cs="Arial"/>
          <w:sz w:val="24"/>
          <w:szCs w:val="24"/>
        </w:rPr>
        <w:t>Establish Project Review Panel to assist with scoring and evaluating projects.</w:t>
      </w:r>
      <w:r w:rsidR="004C3F9B" w:rsidRPr="00A3355C">
        <w:rPr>
          <w:rFonts w:eastAsia="Times New Roman" w:cs="Arial"/>
          <w:sz w:val="24"/>
          <w:szCs w:val="24"/>
        </w:rPr>
        <w:t xml:space="preserve">  </w:t>
      </w:r>
      <w:r w:rsidR="0021150E">
        <w:rPr>
          <w:rFonts w:eastAsia="Times New Roman" w:cs="Arial"/>
          <w:sz w:val="24"/>
          <w:szCs w:val="24"/>
        </w:rPr>
        <w:t>P</w:t>
      </w:r>
      <w:r w:rsidR="004C3F9B" w:rsidRPr="00A3355C">
        <w:rPr>
          <w:rFonts w:eastAsia="Times New Roman" w:cs="Arial"/>
          <w:sz w:val="24"/>
          <w:szCs w:val="24"/>
        </w:rPr>
        <w:t>articipants</w:t>
      </w:r>
      <w:r w:rsidR="0021150E">
        <w:rPr>
          <w:rFonts w:eastAsia="Times New Roman" w:cs="Arial"/>
          <w:sz w:val="24"/>
          <w:szCs w:val="24"/>
        </w:rPr>
        <w:t xml:space="preserve"> may include</w:t>
      </w:r>
      <w:r w:rsidR="004C3F9B" w:rsidRPr="00A3355C">
        <w:rPr>
          <w:rFonts w:eastAsia="Times New Roman" w:cs="Arial"/>
          <w:sz w:val="24"/>
          <w:szCs w:val="24"/>
        </w:rPr>
        <w:t>:</w:t>
      </w:r>
    </w:p>
    <w:p w:rsidR="006139E4" w:rsidRDefault="004C3F9B" w:rsidP="009114C2">
      <w:pPr>
        <w:pStyle w:val="ListParagraph"/>
        <w:numPr>
          <w:ilvl w:val="1"/>
          <w:numId w:val="3"/>
        </w:numPr>
        <w:spacing w:before="40" w:after="40" w:line="240" w:lineRule="auto"/>
        <w:ind w:right="720"/>
        <w:contextualSpacing w:val="0"/>
        <w:rPr>
          <w:rFonts w:eastAsia="Times New Roman" w:cs="Arial"/>
          <w:sz w:val="24"/>
          <w:szCs w:val="24"/>
        </w:rPr>
      </w:pPr>
      <w:r w:rsidRPr="00A3355C">
        <w:rPr>
          <w:rFonts w:eastAsia="Times New Roman" w:cs="Arial"/>
          <w:sz w:val="24"/>
          <w:szCs w:val="24"/>
        </w:rPr>
        <w:t>DRCOG  Divisions: Transportation Planning</w:t>
      </w:r>
      <w:r w:rsidR="006139E4">
        <w:rPr>
          <w:rFonts w:eastAsia="Times New Roman" w:cs="Arial"/>
          <w:sz w:val="24"/>
          <w:szCs w:val="24"/>
        </w:rPr>
        <w:t xml:space="preserve"> </w:t>
      </w:r>
      <w:r w:rsidR="002C6F1C">
        <w:rPr>
          <w:rFonts w:eastAsia="Times New Roman" w:cs="Arial"/>
          <w:sz w:val="24"/>
          <w:szCs w:val="24"/>
        </w:rPr>
        <w:t xml:space="preserve">and </w:t>
      </w:r>
      <w:r w:rsidRPr="00A3355C">
        <w:rPr>
          <w:rFonts w:eastAsia="Times New Roman" w:cs="Arial"/>
          <w:sz w:val="24"/>
          <w:szCs w:val="24"/>
        </w:rPr>
        <w:t>Operations</w:t>
      </w:r>
      <w:r w:rsidR="002C6F1C">
        <w:rPr>
          <w:rFonts w:eastAsia="Times New Roman" w:cs="Arial"/>
          <w:sz w:val="24"/>
          <w:szCs w:val="24"/>
        </w:rPr>
        <w:t>;</w:t>
      </w:r>
      <w:r w:rsidRPr="00A3355C">
        <w:rPr>
          <w:rFonts w:eastAsia="Times New Roman" w:cs="Arial"/>
          <w:sz w:val="24"/>
          <w:szCs w:val="24"/>
        </w:rPr>
        <w:t xml:space="preserve"> Communications and Marketing (Way to Go)</w:t>
      </w:r>
      <w:r w:rsidR="002C6F1C">
        <w:rPr>
          <w:rFonts w:eastAsia="Times New Roman" w:cs="Arial"/>
          <w:sz w:val="24"/>
          <w:szCs w:val="24"/>
        </w:rPr>
        <w:t>;</w:t>
      </w:r>
      <w:r w:rsidR="006139E4">
        <w:rPr>
          <w:rFonts w:eastAsia="Times New Roman" w:cs="Arial"/>
          <w:sz w:val="24"/>
          <w:szCs w:val="24"/>
        </w:rPr>
        <w:t xml:space="preserve"> and Regional Planning and Operations</w:t>
      </w:r>
    </w:p>
    <w:p w:rsidR="004C3F9B" w:rsidRPr="006139E4" w:rsidRDefault="004C3F9B" w:rsidP="009114C2">
      <w:pPr>
        <w:pStyle w:val="ListParagraph"/>
        <w:numPr>
          <w:ilvl w:val="1"/>
          <w:numId w:val="3"/>
        </w:numPr>
        <w:spacing w:before="40" w:after="40" w:line="240" w:lineRule="auto"/>
        <w:ind w:right="720"/>
        <w:contextualSpacing w:val="0"/>
        <w:rPr>
          <w:rFonts w:eastAsia="Times New Roman" w:cs="Arial"/>
          <w:sz w:val="24"/>
          <w:szCs w:val="24"/>
        </w:rPr>
      </w:pPr>
      <w:r w:rsidRPr="006139E4">
        <w:rPr>
          <w:rFonts w:eastAsia="Times New Roman" w:cs="Arial"/>
          <w:sz w:val="24"/>
          <w:szCs w:val="24"/>
        </w:rPr>
        <w:t>CDOT</w:t>
      </w:r>
    </w:p>
    <w:p w:rsidR="004C3F9B" w:rsidRPr="006139E4" w:rsidRDefault="004C3F9B" w:rsidP="009114C2">
      <w:pPr>
        <w:pStyle w:val="ListParagraph"/>
        <w:numPr>
          <w:ilvl w:val="1"/>
          <w:numId w:val="3"/>
        </w:numPr>
        <w:spacing w:before="40" w:after="40" w:line="240" w:lineRule="auto"/>
        <w:ind w:right="720"/>
        <w:contextualSpacing w:val="0"/>
        <w:rPr>
          <w:rFonts w:eastAsia="Times New Roman" w:cs="Arial"/>
          <w:sz w:val="24"/>
          <w:szCs w:val="24"/>
        </w:rPr>
      </w:pPr>
      <w:r w:rsidRPr="006139E4">
        <w:rPr>
          <w:rFonts w:eastAsia="Times New Roman" w:cs="Arial"/>
          <w:sz w:val="24"/>
          <w:szCs w:val="24"/>
        </w:rPr>
        <w:t>EPA Region 8</w:t>
      </w:r>
    </w:p>
    <w:p w:rsidR="004C3F9B" w:rsidRPr="006139E4" w:rsidRDefault="004C3F9B" w:rsidP="00A3355C">
      <w:pPr>
        <w:pStyle w:val="ListParagraph"/>
        <w:numPr>
          <w:ilvl w:val="1"/>
          <w:numId w:val="3"/>
        </w:numPr>
        <w:spacing w:before="40" w:after="40" w:line="240" w:lineRule="auto"/>
        <w:contextualSpacing w:val="0"/>
        <w:rPr>
          <w:rFonts w:eastAsia="Times New Roman" w:cs="Arial"/>
          <w:sz w:val="24"/>
          <w:szCs w:val="24"/>
        </w:rPr>
      </w:pPr>
      <w:r w:rsidRPr="006139E4">
        <w:rPr>
          <w:rFonts w:eastAsia="Times New Roman" w:cs="Arial"/>
          <w:sz w:val="24"/>
          <w:szCs w:val="24"/>
        </w:rPr>
        <w:t>Colorado Air Pollution Control Division</w:t>
      </w:r>
    </w:p>
    <w:p w:rsidR="004C3F9B" w:rsidRPr="006139E4" w:rsidRDefault="009242C1" w:rsidP="00A3355C">
      <w:pPr>
        <w:pStyle w:val="ListParagraph"/>
        <w:numPr>
          <w:ilvl w:val="1"/>
          <w:numId w:val="3"/>
        </w:numPr>
        <w:spacing w:before="40" w:after="40" w:line="240" w:lineRule="auto"/>
        <w:contextualSpacing w:val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FHWA</w:t>
      </w:r>
    </w:p>
    <w:p w:rsidR="004C3F9B" w:rsidRDefault="009242C1" w:rsidP="00A3355C">
      <w:pPr>
        <w:pStyle w:val="ListParagraph"/>
        <w:numPr>
          <w:ilvl w:val="1"/>
          <w:numId w:val="3"/>
        </w:numPr>
        <w:spacing w:before="40" w:after="40" w:line="240" w:lineRule="auto"/>
        <w:contextualSpacing w:val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RTD, if they did not submit an application</w:t>
      </w:r>
    </w:p>
    <w:p w:rsidR="006139E4" w:rsidRPr="006139E4" w:rsidRDefault="006139E4" w:rsidP="00A3355C">
      <w:pPr>
        <w:pStyle w:val="ListParagraph"/>
        <w:numPr>
          <w:ilvl w:val="1"/>
          <w:numId w:val="3"/>
        </w:numPr>
        <w:spacing w:before="40" w:after="40" w:line="240" w:lineRule="auto"/>
        <w:contextualSpacing w:val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RAQC, if they did not submit an application</w:t>
      </w:r>
    </w:p>
    <w:p w:rsidR="004C3F9B" w:rsidRPr="00A3355C" w:rsidRDefault="004C3F9B" w:rsidP="00A3355C">
      <w:pPr>
        <w:pStyle w:val="ListParagraph"/>
        <w:numPr>
          <w:ilvl w:val="1"/>
          <w:numId w:val="3"/>
        </w:numPr>
        <w:spacing w:before="40" w:after="40" w:line="240" w:lineRule="auto"/>
        <w:contextualSpacing w:val="0"/>
        <w:rPr>
          <w:rFonts w:eastAsia="Times New Roman" w:cs="Arial"/>
          <w:sz w:val="24"/>
          <w:szCs w:val="24"/>
        </w:rPr>
      </w:pPr>
      <w:r w:rsidRPr="00A3355C">
        <w:rPr>
          <w:rFonts w:eastAsia="Times New Roman" w:cs="Arial"/>
          <w:sz w:val="24"/>
          <w:szCs w:val="24"/>
        </w:rPr>
        <w:t>Transportation Management Association/Organization, if they did not submit an application</w:t>
      </w:r>
    </w:p>
    <w:p w:rsidR="004C3F9B" w:rsidRPr="00A3355C" w:rsidRDefault="004C3F9B" w:rsidP="00DB2FAC">
      <w:pPr>
        <w:pStyle w:val="ListParagraph"/>
        <w:numPr>
          <w:ilvl w:val="1"/>
          <w:numId w:val="3"/>
        </w:numPr>
        <w:spacing w:before="40" w:after="120" w:line="240" w:lineRule="auto"/>
        <w:ind w:left="1526"/>
        <w:contextualSpacing w:val="0"/>
        <w:rPr>
          <w:rFonts w:eastAsia="Times New Roman" w:cs="Arial"/>
          <w:sz w:val="24"/>
          <w:szCs w:val="24"/>
        </w:rPr>
      </w:pPr>
      <w:r w:rsidRPr="00A3355C">
        <w:rPr>
          <w:rFonts w:eastAsia="Times New Roman" w:cs="Arial"/>
          <w:sz w:val="24"/>
          <w:szCs w:val="24"/>
        </w:rPr>
        <w:t xml:space="preserve">Other </w:t>
      </w:r>
      <w:r w:rsidR="00CB1EA6">
        <w:rPr>
          <w:rFonts w:eastAsia="Times New Roman" w:cs="Arial"/>
          <w:sz w:val="24"/>
          <w:szCs w:val="24"/>
        </w:rPr>
        <w:t xml:space="preserve">neutral </w:t>
      </w:r>
      <w:r w:rsidRPr="00A3355C">
        <w:rPr>
          <w:rFonts w:eastAsia="Times New Roman" w:cs="Arial"/>
          <w:sz w:val="24"/>
          <w:szCs w:val="24"/>
        </w:rPr>
        <w:t>TDM subject matter experts</w:t>
      </w:r>
    </w:p>
    <w:p w:rsidR="00CB1EA6" w:rsidRPr="00E24223" w:rsidRDefault="00CB1EA6" w:rsidP="00DB2FAC">
      <w:pPr>
        <w:pStyle w:val="ListParagraph"/>
        <w:numPr>
          <w:ilvl w:val="0"/>
          <w:numId w:val="22"/>
        </w:numPr>
        <w:spacing w:before="40"/>
        <w:rPr>
          <w:sz w:val="24"/>
          <w:szCs w:val="24"/>
        </w:rPr>
      </w:pPr>
      <w:r w:rsidRPr="00E24223">
        <w:rPr>
          <w:sz w:val="24"/>
          <w:szCs w:val="24"/>
        </w:rPr>
        <w:t xml:space="preserve">Each member of the Panel will review the applications and assign points to the criteria based on information contained in the project application forms.   </w:t>
      </w:r>
    </w:p>
    <w:p w:rsidR="00CB1EA6" w:rsidRPr="00E24223" w:rsidRDefault="00CB1EA6" w:rsidP="00CB1EA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24223">
        <w:rPr>
          <w:sz w:val="24"/>
          <w:szCs w:val="24"/>
        </w:rPr>
        <w:t xml:space="preserve">The Panel will convene to discuss the applications and reach consensus on the final criteria points and total score for each project. </w:t>
      </w:r>
    </w:p>
    <w:p w:rsidR="00CB1EA6" w:rsidRPr="00E24223" w:rsidRDefault="00CB1EA6" w:rsidP="00CB1EA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24223">
        <w:rPr>
          <w:sz w:val="24"/>
          <w:szCs w:val="24"/>
        </w:rPr>
        <w:t xml:space="preserve">The Panel will recommend a list of projects to be funded by the Regional TDM Pool.  </w:t>
      </w:r>
    </w:p>
    <w:p w:rsidR="00CB1EA6" w:rsidRDefault="00CB1EA6" w:rsidP="00CB1EA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24223">
        <w:rPr>
          <w:sz w:val="24"/>
          <w:szCs w:val="24"/>
        </w:rPr>
        <w:t>The list will then be taken through DRCOG committees for review and final approval</w:t>
      </w:r>
      <w:r>
        <w:rPr>
          <w:sz w:val="24"/>
          <w:szCs w:val="24"/>
        </w:rPr>
        <w:t xml:space="preserve"> by the Board</w:t>
      </w:r>
      <w:r w:rsidRPr="00E24223">
        <w:rPr>
          <w:sz w:val="24"/>
          <w:szCs w:val="24"/>
        </w:rPr>
        <w:t>.</w:t>
      </w:r>
    </w:p>
    <w:p w:rsidR="007C43FE" w:rsidRPr="00E24223" w:rsidRDefault="007C43FE" w:rsidP="007C43FE">
      <w:pPr>
        <w:pStyle w:val="ListParagraph"/>
        <w:ind w:left="1080"/>
        <w:rPr>
          <w:sz w:val="24"/>
          <w:szCs w:val="24"/>
        </w:rPr>
      </w:pPr>
    </w:p>
    <w:p w:rsidR="00235DE2" w:rsidRPr="00A3355C" w:rsidRDefault="00235DE2" w:rsidP="00BA423A">
      <w:pPr>
        <w:pStyle w:val="ListParagraph"/>
        <w:numPr>
          <w:ilvl w:val="0"/>
          <w:numId w:val="21"/>
        </w:numPr>
        <w:spacing w:before="120" w:after="120" w:line="240" w:lineRule="auto"/>
        <w:contextualSpacing w:val="0"/>
        <w:rPr>
          <w:rFonts w:eastAsia="Times New Roman" w:cs="Arial"/>
          <w:b/>
          <w:sz w:val="24"/>
          <w:szCs w:val="24"/>
        </w:rPr>
      </w:pPr>
      <w:r w:rsidRPr="00A3355C">
        <w:rPr>
          <w:rFonts w:eastAsia="Times New Roman" w:cs="Arial"/>
          <w:b/>
          <w:sz w:val="24"/>
          <w:szCs w:val="24"/>
        </w:rPr>
        <w:t xml:space="preserve">Award </w:t>
      </w:r>
      <w:r w:rsidR="00D42C02" w:rsidRPr="00A3355C">
        <w:rPr>
          <w:rFonts w:eastAsia="Times New Roman" w:cs="Arial"/>
          <w:b/>
          <w:sz w:val="24"/>
          <w:szCs w:val="24"/>
        </w:rPr>
        <w:t>Conditions</w:t>
      </w:r>
    </w:p>
    <w:p w:rsidR="00664116" w:rsidRPr="00B8353D" w:rsidRDefault="00AA2CA9" w:rsidP="008C4B40">
      <w:pPr>
        <w:pStyle w:val="ListParagraph"/>
        <w:numPr>
          <w:ilvl w:val="0"/>
          <w:numId w:val="4"/>
        </w:numPr>
        <w:spacing w:before="60" w:after="60" w:line="240" w:lineRule="auto"/>
        <w:contextualSpacing w:val="0"/>
        <w:rPr>
          <w:rFonts w:eastAsia="Times New Roman" w:cs="Arial"/>
          <w:sz w:val="24"/>
          <w:szCs w:val="24"/>
        </w:rPr>
      </w:pPr>
      <w:r w:rsidRPr="00B8353D">
        <w:rPr>
          <w:rFonts w:eastAsia="Times New Roman" w:cs="Arial"/>
          <w:sz w:val="24"/>
          <w:szCs w:val="24"/>
        </w:rPr>
        <w:t>Each organization</w:t>
      </w:r>
      <w:r w:rsidR="00BE2EF8" w:rsidRPr="00B8353D">
        <w:rPr>
          <w:rFonts w:eastAsia="Times New Roman" w:cs="Arial"/>
          <w:sz w:val="24"/>
          <w:szCs w:val="24"/>
        </w:rPr>
        <w:t xml:space="preserve"> awarded funds will sign an IGA</w:t>
      </w:r>
      <w:r w:rsidR="00210502" w:rsidRPr="00B8353D">
        <w:rPr>
          <w:rFonts w:eastAsia="Times New Roman" w:cs="Arial"/>
          <w:sz w:val="24"/>
          <w:szCs w:val="24"/>
        </w:rPr>
        <w:t xml:space="preserve"> and</w:t>
      </w:r>
      <w:r w:rsidR="00BE2EF8" w:rsidRPr="00B8353D">
        <w:rPr>
          <w:rFonts w:eastAsia="Times New Roman" w:cs="Arial"/>
          <w:sz w:val="24"/>
          <w:szCs w:val="24"/>
        </w:rPr>
        <w:t xml:space="preserve"> enter into a contract with the Colorado Department of Transportation (CDOT) to c</w:t>
      </w:r>
      <w:r w:rsidR="005A4ED9" w:rsidRPr="00B8353D">
        <w:rPr>
          <w:rFonts w:eastAsia="Times New Roman" w:cs="Arial"/>
          <w:sz w:val="24"/>
          <w:szCs w:val="24"/>
        </w:rPr>
        <w:t>o</w:t>
      </w:r>
      <w:r w:rsidR="00724721" w:rsidRPr="00B8353D">
        <w:rPr>
          <w:rFonts w:eastAsia="Times New Roman" w:cs="Arial"/>
          <w:sz w:val="24"/>
          <w:szCs w:val="24"/>
        </w:rPr>
        <w:t xml:space="preserve">mplete their projects. </w:t>
      </w:r>
      <w:r w:rsidR="006D6DBE" w:rsidRPr="00B8353D">
        <w:rPr>
          <w:rFonts w:eastAsia="Times New Roman" w:cs="Arial"/>
          <w:sz w:val="24"/>
          <w:szCs w:val="24"/>
        </w:rPr>
        <w:t>CDOT serves as the steward of these fede</w:t>
      </w:r>
      <w:r w:rsidR="00C40315" w:rsidRPr="00B8353D">
        <w:rPr>
          <w:rFonts w:eastAsia="Times New Roman" w:cs="Arial"/>
          <w:sz w:val="24"/>
          <w:szCs w:val="24"/>
        </w:rPr>
        <w:t xml:space="preserve">ral funds.  </w:t>
      </w:r>
    </w:p>
    <w:p w:rsidR="009064FC" w:rsidRPr="00B8353D" w:rsidRDefault="009064FC" w:rsidP="008C4B40">
      <w:pPr>
        <w:pStyle w:val="ListParagraph"/>
        <w:numPr>
          <w:ilvl w:val="0"/>
          <w:numId w:val="4"/>
        </w:numPr>
        <w:spacing w:before="60" w:after="60" w:line="240" w:lineRule="auto"/>
        <w:contextualSpacing w:val="0"/>
        <w:rPr>
          <w:rFonts w:eastAsia="Times New Roman" w:cs="Arial"/>
          <w:sz w:val="24"/>
          <w:szCs w:val="24"/>
        </w:rPr>
      </w:pPr>
      <w:r w:rsidRPr="00B8353D">
        <w:rPr>
          <w:rFonts w:eastAsia="Times New Roman" w:cs="Arial"/>
          <w:sz w:val="24"/>
          <w:szCs w:val="24"/>
        </w:rPr>
        <w:t>Projects must be completed within two years from the contract start date.</w:t>
      </w:r>
    </w:p>
    <w:p w:rsidR="00B80C55" w:rsidRPr="00B8353D" w:rsidRDefault="00664116" w:rsidP="008C4B40">
      <w:pPr>
        <w:pStyle w:val="ListParagraph"/>
        <w:numPr>
          <w:ilvl w:val="0"/>
          <w:numId w:val="4"/>
        </w:numPr>
        <w:spacing w:before="60" w:after="60" w:line="240" w:lineRule="auto"/>
        <w:contextualSpacing w:val="0"/>
        <w:rPr>
          <w:rFonts w:eastAsia="Times New Roman" w:cs="Arial"/>
          <w:sz w:val="24"/>
          <w:szCs w:val="24"/>
          <w:u w:val="single"/>
        </w:rPr>
      </w:pPr>
      <w:r w:rsidRPr="00B8353D">
        <w:rPr>
          <w:rFonts w:cs="Arial"/>
          <w:sz w:val="24"/>
          <w:szCs w:val="24"/>
        </w:rPr>
        <w:t xml:space="preserve">Awardees </w:t>
      </w:r>
      <w:r w:rsidR="00D64B3C" w:rsidRPr="00B8353D">
        <w:rPr>
          <w:rFonts w:cs="Arial"/>
          <w:sz w:val="24"/>
          <w:szCs w:val="24"/>
        </w:rPr>
        <w:t>are</w:t>
      </w:r>
      <w:r w:rsidRPr="00B8353D">
        <w:rPr>
          <w:rFonts w:cs="Arial"/>
          <w:sz w:val="24"/>
          <w:szCs w:val="24"/>
        </w:rPr>
        <w:t xml:space="preserve"> required to </w:t>
      </w:r>
      <w:r w:rsidR="00D64B3C" w:rsidRPr="00B8353D">
        <w:rPr>
          <w:rFonts w:cs="Arial"/>
          <w:sz w:val="24"/>
          <w:szCs w:val="24"/>
        </w:rPr>
        <w:t xml:space="preserve">allocate </w:t>
      </w:r>
      <w:r w:rsidRPr="00B8353D">
        <w:rPr>
          <w:rFonts w:cs="Arial"/>
          <w:sz w:val="24"/>
          <w:szCs w:val="24"/>
        </w:rPr>
        <w:t>5-10</w:t>
      </w:r>
      <w:r w:rsidR="00887DA6" w:rsidRPr="00B8353D">
        <w:rPr>
          <w:rFonts w:cs="Arial"/>
          <w:sz w:val="24"/>
          <w:szCs w:val="24"/>
        </w:rPr>
        <w:t xml:space="preserve"> percent</w:t>
      </w:r>
      <w:r w:rsidRPr="00B8353D">
        <w:rPr>
          <w:rFonts w:cs="Arial"/>
          <w:sz w:val="24"/>
          <w:szCs w:val="24"/>
        </w:rPr>
        <w:t xml:space="preserve"> of their budget </w:t>
      </w:r>
      <w:r w:rsidR="00D64B3C" w:rsidRPr="00B8353D">
        <w:rPr>
          <w:rFonts w:cs="Arial"/>
          <w:sz w:val="24"/>
          <w:szCs w:val="24"/>
        </w:rPr>
        <w:t xml:space="preserve">to </w:t>
      </w:r>
      <w:r w:rsidRPr="00B8353D">
        <w:rPr>
          <w:rFonts w:cs="Arial"/>
          <w:sz w:val="24"/>
          <w:szCs w:val="24"/>
        </w:rPr>
        <w:t>surveys and</w:t>
      </w:r>
      <w:r w:rsidR="006D6DBE" w:rsidRPr="00B8353D">
        <w:rPr>
          <w:rFonts w:cs="Arial"/>
          <w:sz w:val="24"/>
          <w:szCs w:val="24"/>
        </w:rPr>
        <w:t>/or tracking mechanisms to</w:t>
      </w:r>
      <w:r w:rsidRPr="00B8353D">
        <w:rPr>
          <w:rFonts w:cs="Arial"/>
          <w:sz w:val="24"/>
          <w:szCs w:val="24"/>
        </w:rPr>
        <w:t xml:space="preserve"> </w:t>
      </w:r>
      <w:r w:rsidR="006D6DBE" w:rsidRPr="00B8353D">
        <w:rPr>
          <w:rFonts w:cs="Arial"/>
          <w:sz w:val="24"/>
          <w:szCs w:val="24"/>
        </w:rPr>
        <w:t>determine project results</w:t>
      </w:r>
      <w:r w:rsidR="00E4437D" w:rsidRPr="00B8353D">
        <w:rPr>
          <w:rFonts w:cs="Arial"/>
          <w:sz w:val="24"/>
          <w:szCs w:val="24"/>
        </w:rPr>
        <w:t xml:space="preserve"> and benefits</w:t>
      </w:r>
      <w:r w:rsidR="00F5062E" w:rsidRPr="00B8353D">
        <w:rPr>
          <w:rFonts w:cs="Arial"/>
          <w:sz w:val="24"/>
          <w:szCs w:val="24"/>
        </w:rPr>
        <w:t xml:space="preserve">.  Final project evaluations (reported results) will be due to </w:t>
      </w:r>
      <w:r w:rsidR="00C4174B" w:rsidRPr="00B8353D">
        <w:rPr>
          <w:rFonts w:eastAsia="Times New Roman" w:cs="Arial"/>
          <w:sz w:val="24"/>
          <w:szCs w:val="24"/>
        </w:rPr>
        <w:t>DRCOG and CDOT upon project completion</w:t>
      </w:r>
      <w:r w:rsidR="00724721" w:rsidRPr="00B8353D">
        <w:rPr>
          <w:rFonts w:eastAsia="Times New Roman" w:cs="Arial"/>
          <w:sz w:val="24"/>
          <w:szCs w:val="24"/>
        </w:rPr>
        <w:t xml:space="preserve">. </w:t>
      </w:r>
      <w:r w:rsidR="000334FC" w:rsidRPr="00B8353D">
        <w:rPr>
          <w:rFonts w:eastAsia="Times New Roman" w:cs="Arial"/>
          <w:sz w:val="24"/>
          <w:szCs w:val="24"/>
        </w:rPr>
        <w:t xml:space="preserve">Awardees have up to two months after the contract end date to complete and submit the project evaluations. </w:t>
      </w:r>
    </w:p>
    <w:p w:rsidR="00F5062E" w:rsidRPr="00B8353D" w:rsidRDefault="00C4174B" w:rsidP="008C4B40">
      <w:pPr>
        <w:pStyle w:val="ListParagraph"/>
        <w:numPr>
          <w:ilvl w:val="0"/>
          <w:numId w:val="4"/>
        </w:numPr>
        <w:spacing w:before="60" w:after="60" w:line="240" w:lineRule="auto"/>
        <w:contextualSpacing w:val="0"/>
        <w:rPr>
          <w:rFonts w:eastAsia="Times New Roman" w:cs="Arial"/>
          <w:sz w:val="24"/>
          <w:szCs w:val="24"/>
          <w:u w:val="single"/>
        </w:rPr>
      </w:pPr>
      <w:r w:rsidRPr="00B8353D">
        <w:rPr>
          <w:rFonts w:eastAsia="Times New Roman" w:cs="Arial"/>
          <w:sz w:val="24"/>
          <w:szCs w:val="24"/>
        </w:rPr>
        <w:t>Reported results must clearly articulate the estimated trips and VMT reduc</w:t>
      </w:r>
      <w:r w:rsidR="006D6DBE" w:rsidRPr="00B8353D">
        <w:rPr>
          <w:rFonts w:eastAsia="Times New Roman" w:cs="Arial"/>
          <w:sz w:val="24"/>
          <w:szCs w:val="24"/>
        </w:rPr>
        <w:t>ed</w:t>
      </w:r>
      <w:r w:rsidRPr="00B8353D">
        <w:rPr>
          <w:rFonts w:eastAsia="Times New Roman" w:cs="Arial"/>
          <w:sz w:val="24"/>
          <w:szCs w:val="24"/>
        </w:rPr>
        <w:t xml:space="preserve"> </w:t>
      </w:r>
      <w:r w:rsidR="006D6DBE" w:rsidRPr="00B8353D">
        <w:rPr>
          <w:rFonts w:eastAsia="Times New Roman" w:cs="Arial"/>
          <w:sz w:val="24"/>
          <w:szCs w:val="24"/>
        </w:rPr>
        <w:t xml:space="preserve">due to </w:t>
      </w:r>
      <w:r w:rsidRPr="00B8353D">
        <w:rPr>
          <w:rFonts w:eastAsia="Times New Roman" w:cs="Arial"/>
          <w:sz w:val="24"/>
          <w:szCs w:val="24"/>
        </w:rPr>
        <w:t xml:space="preserve">the project. </w:t>
      </w:r>
      <w:r w:rsidRPr="00B8353D">
        <w:rPr>
          <w:rFonts w:eastAsia="Times New Roman" w:cs="Arial"/>
          <w:sz w:val="24"/>
          <w:szCs w:val="24"/>
          <w:u w:val="single"/>
        </w:rPr>
        <w:t>Final reimbursements are contingent upon receiving final project results.</w:t>
      </w:r>
      <w:r w:rsidR="00FB6FB3" w:rsidRPr="00B8353D">
        <w:rPr>
          <w:rFonts w:eastAsia="Times New Roman" w:cs="Arial"/>
          <w:sz w:val="24"/>
          <w:szCs w:val="24"/>
          <w:u w:val="single"/>
        </w:rPr>
        <w:t xml:space="preserve"> </w:t>
      </w:r>
    </w:p>
    <w:p w:rsidR="00235DE2" w:rsidRPr="00B8353D" w:rsidRDefault="00FB6FB3" w:rsidP="008C4B40">
      <w:pPr>
        <w:pStyle w:val="ListParagraph"/>
        <w:numPr>
          <w:ilvl w:val="0"/>
          <w:numId w:val="4"/>
        </w:numPr>
        <w:spacing w:before="60" w:after="60" w:line="240" w:lineRule="auto"/>
        <w:contextualSpacing w:val="0"/>
        <w:rPr>
          <w:rFonts w:eastAsia="Times New Roman" w:cs="Arial"/>
          <w:sz w:val="24"/>
          <w:szCs w:val="24"/>
        </w:rPr>
      </w:pPr>
      <w:r w:rsidRPr="00B8353D">
        <w:rPr>
          <w:rFonts w:eastAsia="Times New Roman" w:cs="Arial"/>
          <w:sz w:val="24"/>
          <w:szCs w:val="24"/>
        </w:rPr>
        <w:t xml:space="preserve">Additionally, CDOT requires </w:t>
      </w:r>
      <w:r w:rsidR="006E501A" w:rsidRPr="00B8353D">
        <w:rPr>
          <w:rFonts w:eastAsia="Times New Roman" w:cs="Arial"/>
          <w:sz w:val="24"/>
          <w:szCs w:val="24"/>
        </w:rPr>
        <w:t>s</w:t>
      </w:r>
      <w:r w:rsidRPr="00B8353D">
        <w:rPr>
          <w:rFonts w:eastAsia="Times New Roman" w:cs="Arial"/>
          <w:sz w:val="24"/>
          <w:szCs w:val="24"/>
        </w:rPr>
        <w:t>tatus report</w:t>
      </w:r>
      <w:r w:rsidR="00C4174B" w:rsidRPr="00B8353D">
        <w:rPr>
          <w:rFonts w:eastAsia="Times New Roman" w:cs="Arial"/>
          <w:sz w:val="24"/>
          <w:szCs w:val="24"/>
        </w:rPr>
        <w:t>s</w:t>
      </w:r>
      <w:r w:rsidRPr="00B8353D">
        <w:rPr>
          <w:rFonts w:eastAsia="Times New Roman" w:cs="Arial"/>
          <w:sz w:val="24"/>
          <w:szCs w:val="24"/>
        </w:rPr>
        <w:t xml:space="preserve"> </w:t>
      </w:r>
      <w:r w:rsidR="00ED19E9" w:rsidRPr="00B8353D">
        <w:rPr>
          <w:rFonts w:eastAsia="Times New Roman" w:cs="Arial"/>
          <w:sz w:val="24"/>
          <w:szCs w:val="24"/>
        </w:rPr>
        <w:t xml:space="preserve">and reimbursement </w:t>
      </w:r>
      <w:r w:rsidR="00316E2D" w:rsidRPr="00B8353D">
        <w:rPr>
          <w:rFonts w:eastAsia="Times New Roman" w:cs="Arial"/>
          <w:sz w:val="24"/>
          <w:szCs w:val="24"/>
        </w:rPr>
        <w:t>requests</w:t>
      </w:r>
      <w:r w:rsidR="00ED19E9" w:rsidRPr="00B8353D">
        <w:rPr>
          <w:rFonts w:eastAsia="Times New Roman" w:cs="Arial"/>
          <w:sz w:val="24"/>
          <w:szCs w:val="24"/>
        </w:rPr>
        <w:t xml:space="preserve"> </w:t>
      </w:r>
      <w:r w:rsidRPr="00B8353D">
        <w:rPr>
          <w:rFonts w:eastAsia="Times New Roman" w:cs="Arial"/>
          <w:sz w:val="24"/>
          <w:szCs w:val="24"/>
        </w:rPr>
        <w:t xml:space="preserve">to be submitted </w:t>
      </w:r>
      <w:r w:rsidR="007C1C49" w:rsidRPr="00B8353D">
        <w:rPr>
          <w:rFonts w:eastAsia="Times New Roman" w:cs="Arial"/>
          <w:sz w:val="24"/>
          <w:szCs w:val="24"/>
        </w:rPr>
        <w:t xml:space="preserve">no </w:t>
      </w:r>
      <w:r w:rsidR="00316E2D" w:rsidRPr="00B8353D">
        <w:rPr>
          <w:rFonts w:eastAsia="Times New Roman" w:cs="Arial"/>
          <w:sz w:val="24"/>
          <w:szCs w:val="24"/>
        </w:rPr>
        <w:t xml:space="preserve">more than monthly but no less than quarterly </w:t>
      </w:r>
      <w:r w:rsidR="00ED19E9" w:rsidRPr="00B8353D">
        <w:rPr>
          <w:rFonts w:eastAsia="Times New Roman" w:cs="Arial"/>
          <w:sz w:val="24"/>
          <w:szCs w:val="24"/>
        </w:rPr>
        <w:t>throughout the duration of the project.</w:t>
      </w:r>
    </w:p>
    <w:p w:rsidR="00C609D7" w:rsidRPr="00A3355C" w:rsidRDefault="001C46F9" w:rsidP="001900B4">
      <w:pPr>
        <w:spacing w:before="100" w:beforeAutospacing="1" w:after="100" w:afterAutospacing="1" w:line="240" w:lineRule="auto"/>
        <w:ind w:left="360"/>
        <w:rPr>
          <w:rFonts w:eastAsia="Times New Roman" w:cs="Arial"/>
        </w:rPr>
      </w:pPr>
      <w:r w:rsidRPr="00B8353D">
        <w:rPr>
          <w:rFonts w:eastAsia="Times New Roman" w:cs="Arial"/>
          <w:b/>
          <w:sz w:val="24"/>
          <w:szCs w:val="24"/>
        </w:rPr>
        <w:t>Resource:</w:t>
      </w:r>
      <w:r w:rsidR="00B31CA5" w:rsidRPr="00B8353D">
        <w:rPr>
          <w:rFonts w:eastAsia="Times New Roman" w:cs="Arial"/>
          <w:b/>
          <w:sz w:val="24"/>
          <w:szCs w:val="24"/>
        </w:rPr>
        <w:t xml:space="preserve"> </w:t>
      </w:r>
      <w:r w:rsidRPr="00B8353D">
        <w:rPr>
          <w:rFonts w:eastAsia="Times New Roman" w:cs="Arial"/>
          <w:sz w:val="24"/>
          <w:szCs w:val="24"/>
        </w:rPr>
        <w:t>CMAQ Guidance 2013</w:t>
      </w:r>
      <w:r w:rsidRPr="00A3355C">
        <w:t xml:space="preserve"> </w:t>
      </w:r>
      <w:hyperlink r:id="rId9" w:history="1">
        <w:r w:rsidR="00C609D7" w:rsidRPr="00A3355C">
          <w:rPr>
            <w:rStyle w:val="Hyperlink"/>
            <w:rFonts w:asciiTheme="minorHAnsi" w:eastAsia="Times New Roman" w:hAnsiTheme="minorHAnsi" w:cs="Arial"/>
            <w:sz w:val="22"/>
            <w:szCs w:val="22"/>
          </w:rPr>
          <w:t>http://www.fhwa.dot.gov/ENVIRonment/air_quality/cmaq/policy_and_guidance/2013_guidance/index.cfm</w:t>
        </w:r>
      </w:hyperlink>
    </w:p>
    <w:sectPr w:rsidR="00C609D7" w:rsidRPr="00A3355C" w:rsidSect="00A414DF">
      <w:headerReference w:type="default" r:id="rId10"/>
      <w:footerReference w:type="default" r:id="rId11"/>
      <w:pgSz w:w="12240" w:h="15840"/>
      <w:pgMar w:top="720" w:right="720" w:bottom="720" w:left="720" w:header="27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E2" w:rsidRDefault="009675E2" w:rsidP="00F70CC0">
      <w:pPr>
        <w:spacing w:after="0" w:line="240" w:lineRule="auto"/>
      </w:pPr>
      <w:r>
        <w:separator/>
      </w:r>
    </w:p>
  </w:endnote>
  <w:endnote w:type="continuationSeparator" w:id="0">
    <w:p w:rsidR="009675E2" w:rsidRDefault="009675E2" w:rsidP="00F7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51864"/>
      <w:docPartObj>
        <w:docPartGallery w:val="Page Numbers (Bottom of Page)"/>
        <w:docPartUnique/>
      </w:docPartObj>
    </w:sdtPr>
    <w:sdtContent>
      <w:p w:rsidR="009675E2" w:rsidRDefault="000A50CA">
        <w:pPr>
          <w:pStyle w:val="Footer"/>
          <w:jc w:val="center"/>
        </w:pPr>
        <w:fldSimple w:instr=" PAGE   \* MERGEFORMAT ">
          <w:r w:rsidR="008C541C">
            <w:rPr>
              <w:noProof/>
            </w:rPr>
            <w:t>1</w:t>
          </w:r>
        </w:fldSimple>
      </w:p>
    </w:sdtContent>
  </w:sdt>
  <w:p w:rsidR="009675E2" w:rsidRDefault="00967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E2" w:rsidRDefault="009675E2" w:rsidP="00F70CC0">
      <w:pPr>
        <w:spacing w:after="0" w:line="240" w:lineRule="auto"/>
      </w:pPr>
      <w:r>
        <w:separator/>
      </w:r>
    </w:p>
  </w:footnote>
  <w:footnote w:type="continuationSeparator" w:id="0">
    <w:p w:rsidR="009675E2" w:rsidRDefault="009675E2" w:rsidP="00F7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E2" w:rsidRPr="005B2886" w:rsidRDefault="009675E2" w:rsidP="001900B4">
    <w:pPr>
      <w:pStyle w:val="NoSpacing"/>
      <w:jc w:val="center"/>
      <w:rPr>
        <w:rFonts w:cs="Arial"/>
        <w:b/>
        <w:color w:val="FF0000"/>
        <w:sz w:val="28"/>
        <w:szCs w:val="28"/>
      </w:rPr>
    </w:pPr>
    <w:r w:rsidRPr="005B2886">
      <w:rPr>
        <w:rFonts w:cs="Arial"/>
        <w:b/>
        <w:sz w:val="28"/>
        <w:szCs w:val="28"/>
      </w:rPr>
      <w:t xml:space="preserve">ATTACHMENT </w:t>
    </w:r>
    <w:r w:rsidR="00B12652">
      <w:rPr>
        <w:rFonts w:cs="Arial"/>
        <w:b/>
        <w:sz w:val="28"/>
        <w:szCs w:val="28"/>
      </w:rPr>
      <w:t>2</w:t>
    </w:r>
  </w:p>
  <w:p w:rsidR="009675E2" w:rsidRPr="00A3355C" w:rsidRDefault="009675E2" w:rsidP="001900B4">
    <w:pPr>
      <w:pStyle w:val="NoSpacing"/>
      <w:jc w:val="center"/>
      <w:rPr>
        <w:rFonts w:cs="Arial"/>
        <w:b/>
        <w:sz w:val="16"/>
        <w:szCs w:val="16"/>
      </w:rPr>
    </w:pPr>
  </w:p>
  <w:p w:rsidR="009675E2" w:rsidRPr="00A3355C" w:rsidRDefault="009675E2" w:rsidP="001900B4">
    <w:pPr>
      <w:pStyle w:val="NoSpacing"/>
      <w:jc w:val="center"/>
      <w:rPr>
        <w:rFonts w:cs="Arial"/>
        <w:b/>
        <w:sz w:val="24"/>
        <w:szCs w:val="24"/>
      </w:rPr>
    </w:pPr>
    <w:r w:rsidRPr="00A3355C">
      <w:rPr>
        <w:rFonts w:cs="Arial"/>
        <w:b/>
        <w:sz w:val="24"/>
        <w:szCs w:val="24"/>
      </w:rPr>
      <w:t>TDM Pool Eligibility Rules and Selection Process</w:t>
    </w:r>
  </w:p>
  <w:p w:rsidR="009675E2" w:rsidRPr="00A3355C" w:rsidRDefault="009675E2" w:rsidP="001900B4">
    <w:pPr>
      <w:pStyle w:val="NoSpacing"/>
      <w:jc w:val="center"/>
      <w:rPr>
        <w:rFonts w:cs="Arial"/>
        <w:sz w:val="24"/>
        <w:szCs w:val="24"/>
      </w:rPr>
    </w:pPr>
    <w:r w:rsidRPr="00A3355C">
      <w:rPr>
        <w:rFonts w:cs="Arial"/>
        <w:sz w:val="24"/>
        <w:szCs w:val="24"/>
      </w:rPr>
      <w:t>Call for FY 2016-FY 2017 Projects</w:t>
    </w:r>
  </w:p>
  <w:p w:rsidR="009675E2" w:rsidRPr="00A3355C" w:rsidRDefault="009675E2" w:rsidP="001900B4">
    <w:pPr>
      <w:pStyle w:val="NoSpacing"/>
      <w:jc w:val="center"/>
      <w:rPr>
        <w:rFonts w:cs="Arial"/>
        <w:i/>
        <w:sz w:val="24"/>
        <w:szCs w:val="24"/>
      </w:rPr>
    </w:pPr>
    <w:r w:rsidRPr="00A3355C">
      <w:rPr>
        <w:rFonts w:cs="Arial"/>
        <w:i/>
        <w:sz w:val="24"/>
        <w:szCs w:val="24"/>
      </w:rPr>
      <w:t>(</w:t>
    </w:r>
    <w:r w:rsidR="008C541C">
      <w:rPr>
        <w:rFonts w:cs="Arial"/>
        <w:i/>
        <w:sz w:val="24"/>
        <w:szCs w:val="24"/>
      </w:rPr>
      <w:t>Board Approved</w:t>
    </w:r>
    <w:r w:rsidRPr="00A3355C">
      <w:rPr>
        <w:rFonts w:cs="Arial"/>
        <w:i/>
        <w:sz w:val="24"/>
        <w:szCs w:val="24"/>
      </w:rPr>
      <w:t xml:space="preserve"> – </w:t>
    </w:r>
    <w:r w:rsidR="008C541C">
      <w:rPr>
        <w:rFonts w:cs="Arial"/>
        <w:i/>
        <w:sz w:val="24"/>
        <w:szCs w:val="24"/>
      </w:rPr>
      <w:t>April 15</w:t>
    </w:r>
    <w:r>
      <w:rPr>
        <w:rFonts w:cs="Arial"/>
        <w:i/>
        <w:sz w:val="24"/>
        <w:szCs w:val="24"/>
      </w:rPr>
      <w:t>, 2015</w:t>
    </w:r>
    <w:r w:rsidRPr="00A3355C">
      <w:rPr>
        <w:rFonts w:cs="Arial"/>
        <w:i/>
        <w:sz w:val="24"/>
        <w:szCs w:val="24"/>
      </w:rPr>
      <w:t>)</w:t>
    </w:r>
  </w:p>
  <w:p w:rsidR="009675E2" w:rsidRPr="00A3355C" w:rsidRDefault="009675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197"/>
    <w:multiLevelType w:val="hybridMultilevel"/>
    <w:tmpl w:val="2E68A21A"/>
    <w:lvl w:ilvl="0" w:tplc="D09A50CC"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2A92F7B"/>
    <w:multiLevelType w:val="hybridMultilevel"/>
    <w:tmpl w:val="AE6AACE8"/>
    <w:lvl w:ilvl="0" w:tplc="C14859D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9820CB"/>
    <w:multiLevelType w:val="hybridMultilevel"/>
    <w:tmpl w:val="1DD4D3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A73D25"/>
    <w:multiLevelType w:val="hybridMultilevel"/>
    <w:tmpl w:val="6EB0D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0296B"/>
    <w:multiLevelType w:val="hybridMultilevel"/>
    <w:tmpl w:val="5F02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B3234"/>
    <w:multiLevelType w:val="hybridMultilevel"/>
    <w:tmpl w:val="394A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6A8AC0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27CA7"/>
    <w:multiLevelType w:val="hybridMultilevel"/>
    <w:tmpl w:val="BA70F6AC"/>
    <w:lvl w:ilvl="0" w:tplc="59C4400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3DB4506B"/>
    <w:multiLevelType w:val="hybridMultilevel"/>
    <w:tmpl w:val="E98E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D1B19"/>
    <w:multiLevelType w:val="hybridMultilevel"/>
    <w:tmpl w:val="79788C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281029"/>
    <w:multiLevelType w:val="hybridMultilevel"/>
    <w:tmpl w:val="5A82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256C3"/>
    <w:multiLevelType w:val="hybridMultilevel"/>
    <w:tmpl w:val="97FC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E2519"/>
    <w:multiLevelType w:val="multilevel"/>
    <w:tmpl w:val="C9C29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4214A36"/>
    <w:multiLevelType w:val="hybridMultilevel"/>
    <w:tmpl w:val="7B025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3148F8"/>
    <w:multiLevelType w:val="hybridMultilevel"/>
    <w:tmpl w:val="2B96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7492C"/>
    <w:multiLevelType w:val="hybridMultilevel"/>
    <w:tmpl w:val="723C0334"/>
    <w:lvl w:ilvl="0" w:tplc="1F729E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9168E5"/>
    <w:multiLevelType w:val="multilevel"/>
    <w:tmpl w:val="CF14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55D86"/>
    <w:multiLevelType w:val="multilevel"/>
    <w:tmpl w:val="4E08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F84B5B"/>
    <w:multiLevelType w:val="hybridMultilevel"/>
    <w:tmpl w:val="931C0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B64A50"/>
    <w:multiLevelType w:val="hybridMultilevel"/>
    <w:tmpl w:val="639A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81577"/>
    <w:multiLevelType w:val="hybridMultilevel"/>
    <w:tmpl w:val="662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A2B19"/>
    <w:multiLevelType w:val="hybridMultilevel"/>
    <w:tmpl w:val="4498EEA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3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7"/>
  </w:num>
  <w:num w:numId="13">
    <w:abstractNumId w:val="0"/>
  </w:num>
  <w:num w:numId="14">
    <w:abstractNumId w:val="14"/>
  </w:num>
  <w:num w:numId="15">
    <w:abstractNumId w:val="12"/>
  </w:num>
  <w:num w:numId="16">
    <w:abstractNumId w:val="19"/>
  </w:num>
  <w:num w:numId="17">
    <w:abstractNumId w:val="4"/>
  </w:num>
  <w:num w:numId="18">
    <w:abstractNumId w:val="20"/>
  </w:num>
  <w:num w:numId="19">
    <w:abstractNumId w:val="6"/>
  </w:num>
  <w:num w:numId="20">
    <w:abstractNumId w:val="10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F069BE"/>
    <w:rsid w:val="00002BFF"/>
    <w:rsid w:val="00003B0E"/>
    <w:rsid w:val="00005A5F"/>
    <w:rsid w:val="000139C2"/>
    <w:rsid w:val="0001732E"/>
    <w:rsid w:val="0003104E"/>
    <w:rsid w:val="000334FC"/>
    <w:rsid w:val="0003510C"/>
    <w:rsid w:val="00045E03"/>
    <w:rsid w:val="000521FB"/>
    <w:rsid w:val="00072DAD"/>
    <w:rsid w:val="00073C32"/>
    <w:rsid w:val="00075F16"/>
    <w:rsid w:val="000818C8"/>
    <w:rsid w:val="00087DC5"/>
    <w:rsid w:val="000936D7"/>
    <w:rsid w:val="000A50CA"/>
    <w:rsid w:val="000B2732"/>
    <w:rsid w:val="000D1B09"/>
    <w:rsid w:val="000E3D5C"/>
    <w:rsid w:val="000F0DAE"/>
    <w:rsid w:val="00101AD2"/>
    <w:rsid w:val="001021A9"/>
    <w:rsid w:val="00114812"/>
    <w:rsid w:val="00120E79"/>
    <w:rsid w:val="00121C1E"/>
    <w:rsid w:val="00136369"/>
    <w:rsid w:val="00145D3A"/>
    <w:rsid w:val="00150F7A"/>
    <w:rsid w:val="00152676"/>
    <w:rsid w:val="00157F1E"/>
    <w:rsid w:val="0016007D"/>
    <w:rsid w:val="00162DD9"/>
    <w:rsid w:val="00166C3D"/>
    <w:rsid w:val="00174AA0"/>
    <w:rsid w:val="00184318"/>
    <w:rsid w:val="00184A5C"/>
    <w:rsid w:val="00184CF3"/>
    <w:rsid w:val="001900B4"/>
    <w:rsid w:val="001907DB"/>
    <w:rsid w:val="00191FB6"/>
    <w:rsid w:val="00197377"/>
    <w:rsid w:val="001A3813"/>
    <w:rsid w:val="001C46F9"/>
    <w:rsid w:val="001D4610"/>
    <w:rsid w:val="001D7657"/>
    <w:rsid w:val="001E1C19"/>
    <w:rsid w:val="001E4FDE"/>
    <w:rsid w:val="00210502"/>
    <w:rsid w:val="0021150E"/>
    <w:rsid w:val="00235DE2"/>
    <w:rsid w:val="00237809"/>
    <w:rsid w:val="00252261"/>
    <w:rsid w:val="00282C29"/>
    <w:rsid w:val="0028563D"/>
    <w:rsid w:val="002919AE"/>
    <w:rsid w:val="00291FD8"/>
    <w:rsid w:val="00296002"/>
    <w:rsid w:val="002B37C1"/>
    <w:rsid w:val="002C49C4"/>
    <w:rsid w:val="002C6F1C"/>
    <w:rsid w:val="002D2858"/>
    <w:rsid w:val="002E7993"/>
    <w:rsid w:val="002F28E9"/>
    <w:rsid w:val="002F5F5E"/>
    <w:rsid w:val="002F689D"/>
    <w:rsid w:val="00316E2D"/>
    <w:rsid w:val="00320B10"/>
    <w:rsid w:val="00331953"/>
    <w:rsid w:val="00334704"/>
    <w:rsid w:val="00361903"/>
    <w:rsid w:val="0037194D"/>
    <w:rsid w:val="003728A8"/>
    <w:rsid w:val="00381418"/>
    <w:rsid w:val="003907C2"/>
    <w:rsid w:val="00395377"/>
    <w:rsid w:val="0039544F"/>
    <w:rsid w:val="003A0837"/>
    <w:rsid w:val="003A0EBC"/>
    <w:rsid w:val="003A3FCC"/>
    <w:rsid w:val="003A6A21"/>
    <w:rsid w:val="003A7EF8"/>
    <w:rsid w:val="003B62D6"/>
    <w:rsid w:val="003C1361"/>
    <w:rsid w:val="003C2208"/>
    <w:rsid w:val="003D012F"/>
    <w:rsid w:val="003E7B68"/>
    <w:rsid w:val="003F085A"/>
    <w:rsid w:val="003F1B6A"/>
    <w:rsid w:val="003F3501"/>
    <w:rsid w:val="00413900"/>
    <w:rsid w:val="00413E6A"/>
    <w:rsid w:val="0041660E"/>
    <w:rsid w:val="00416736"/>
    <w:rsid w:val="00416A9E"/>
    <w:rsid w:val="0042119B"/>
    <w:rsid w:val="004222C8"/>
    <w:rsid w:val="00431068"/>
    <w:rsid w:val="00433362"/>
    <w:rsid w:val="00446B34"/>
    <w:rsid w:val="00453871"/>
    <w:rsid w:val="00474C37"/>
    <w:rsid w:val="004768ED"/>
    <w:rsid w:val="004826FB"/>
    <w:rsid w:val="004A360F"/>
    <w:rsid w:val="004C191E"/>
    <w:rsid w:val="004C3394"/>
    <w:rsid w:val="004C3F9B"/>
    <w:rsid w:val="004C43E0"/>
    <w:rsid w:val="004D1373"/>
    <w:rsid w:val="004D62F1"/>
    <w:rsid w:val="004D7241"/>
    <w:rsid w:val="004E32AC"/>
    <w:rsid w:val="004F56F2"/>
    <w:rsid w:val="005068CD"/>
    <w:rsid w:val="00511CBE"/>
    <w:rsid w:val="00511D9C"/>
    <w:rsid w:val="00512010"/>
    <w:rsid w:val="00512772"/>
    <w:rsid w:val="00520DD5"/>
    <w:rsid w:val="00531B65"/>
    <w:rsid w:val="00536255"/>
    <w:rsid w:val="00537401"/>
    <w:rsid w:val="00540D29"/>
    <w:rsid w:val="0054245E"/>
    <w:rsid w:val="00544F38"/>
    <w:rsid w:val="0055155C"/>
    <w:rsid w:val="005541FA"/>
    <w:rsid w:val="00554BF7"/>
    <w:rsid w:val="00555FC9"/>
    <w:rsid w:val="00572D64"/>
    <w:rsid w:val="00573317"/>
    <w:rsid w:val="00581EE1"/>
    <w:rsid w:val="00593EB7"/>
    <w:rsid w:val="005A4ED9"/>
    <w:rsid w:val="005B2886"/>
    <w:rsid w:val="005D239C"/>
    <w:rsid w:val="005F4AAE"/>
    <w:rsid w:val="005F6AB5"/>
    <w:rsid w:val="005F7C17"/>
    <w:rsid w:val="006006A6"/>
    <w:rsid w:val="00606993"/>
    <w:rsid w:val="006120E2"/>
    <w:rsid w:val="00612F24"/>
    <w:rsid w:val="006139E4"/>
    <w:rsid w:val="0061560E"/>
    <w:rsid w:val="00616ECF"/>
    <w:rsid w:val="006229EB"/>
    <w:rsid w:val="00642550"/>
    <w:rsid w:val="0064295E"/>
    <w:rsid w:val="00643B12"/>
    <w:rsid w:val="0064740D"/>
    <w:rsid w:val="00647641"/>
    <w:rsid w:val="006515B3"/>
    <w:rsid w:val="006526EA"/>
    <w:rsid w:val="00654BF7"/>
    <w:rsid w:val="00660240"/>
    <w:rsid w:val="00661A6A"/>
    <w:rsid w:val="00664116"/>
    <w:rsid w:val="0067124E"/>
    <w:rsid w:val="00673C4D"/>
    <w:rsid w:val="00691492"/>
    <w:rsid w:val="006A6624"/>
    <w:rsid w:val="006D1080"/>
    <w:rsid w:val="006D6DBE"/>
    <w:rsid w:val="006E0C06"/>
    <w:rsid w:val="006E501A"/>
    <w:rsid w:val="006F2C90"/>
    <w:rsid w:val="00705D0D"/>
    <w:rsid w:val="00710F5E"/>
    <w:rsid w:val="00724721"/>
    <w:rsid w:val="00724E24"/>
    <w:rsid w:val="00726753"/>
    <w:rsid w:val="0073357A"/>
    <w:rsid w:val="0074264B"/>
    <w:rsid w:val="0075086A"/>
    <w:rsid w:val="00752B25"/>
    <w:rsid w:val="00753B5F"/>
    <w:rsid w:val="00762F08"/>
    <w:rsid w:val="00787C1C"/>
    <w:rsid w:val="00794BC4"/>
    <w:rsid w:val="007A1EEE"/>
    <w:rsid w:val="007A43D2"/>
    <w:rsid w:val="007B0523"/>
    <w:rsid w:val="007B0D91"/>
    <w:rsid w:val="007B103C"/>
    <w:rsid w:val="007B4145"/>
    <w:rsid w:val="007B698F"/>
    <w:rsid w:val="007B75CE"/>
    <w:rsid w:val="007C0DB3"/>
    <w:rsid w:val="007C1C49"/>
    <w:rsid w:val="007C43FE"/>
    <w:rsid w:val="007D6DBA"/>
    <w:rsid w:val="007F1F5A"/>
    <w:rsid w:val="007F562A"/>
    <w:rsid w:val="007F5BA1"/>
    <w:rsid w:val="00813874"/>
    <w:rsid w:val="0081431F"/>
    <w:rsid w:val="00814FD1"/>
    <w:rsid w:val="00822E66"/>
    <w:rsid w:val="008242AA"/>
    <w:rsid w:val="008334CE"/>
    <w:rsid w:val="00847A8D"/>
    <w:rsid w:val="00847D0E"/>
    <w:rsid w:val="00854A0A"/>
    <w:rsid w:val="00855773"/>
    <w:rsid w:val="0086439B"/>
    <w:rsid w:val="00873546"/>
    <w:rsid w:val="00887DA6"/>
    <w:rsid w:val="00894F52"/>
    <w:rsid w:val="008A7EE6"/>
    <w:rsid w:val="008C4B40"/>
    <w:rsid w:val="008C541C"/>
    <w:rsid w:val="008C6B22"/>
    <w:rsid w:val="008D03D9"/>
    <w:rsid w:val="008D1BF6"/>
    <w:rsid w:val="008D6FBE"/>
    <w:rsid w:val="008E43A9"/>
    <w:rsid w:val="008E6EBC"/>
    <w:rsid w:val="00903A34"/>
    <w:rsid w:val="009064FC"/>
    <w:rsid w:val="009114C2"/>
    <w:rsid w:val="00911C4F"/>
    <w:rsid w:val="00912E5F"/>
    <w:rsid w:val="0091575B"/>
    <w:rsid w:val="009242C1"/>
    <w:rsid w:val="00932549"/>
    <w:rsid w:val="00941A99"/>
    <w:rsid w:val="00943D09"/>
    <w:rsid w:val="00952DC6"/>
    <w:rsid w:val="009624B9"/>
    <w:rsid w:val="009675E2"/>
    <w:rsid w:val="00971D36"/>
    <w:rsid w:val="009816D6"/>
    <w:rsid w:val="009838EB"/>
    <w:rsid w:val="009840AE"/>
    <w:rsid w:val="00997078"/>
    <w:rsid w:val="009A2334"/>
    <w:rsid w:val="009B42AA"/>
    <w:rsid w:val="009B6AD6"/>
    <w:rsid w:val="009C4C03"/>
    <w:rsid w:val="009D2BBD"/>
    <w:rsid w:val="009D62BE"/>
    <w:rsid w:val="009E2047"/>
    <w:rsid w:val="009E41D4"/>
    <w:rsid w:val="00A01FA5"/>
    <w:rsid w:val="00A02733"/>
    <w:rsid w:val="00A079E2"/>
    <w:rsid w:val="00A1454A"/>
    <w:rsid w:val="00A14A8E"/>
    <w:rsid w:val="00A21961"/>
    <w:rsid w:val="00A21C9B"/>
    <w:rsid w:val="00A30607"/>
    <w:rsid w:val="00A3355C"/>
    <w:rsid w:val="00A33DEB"/>
    <w:rsid w:val="00A354B4"/>
    <w:rsid w:val="00A403B8"/>
    <w:rsid w:val="00A414DF"/>
    <w:rsid w:val="00A74E35"/>
    <w:rsid w:val="00A776A2"/>
    <w:rsid w:val="00A960BE"/>
    <w:rsid w:val="00AA2CA9"/>
    <w:rsid w:val="00AA4303"/>
    <w:rsid w:val="00AA6098"/>
    <w:rsid w:val="00AB1A1E"/>
    <w:rsid w:val="00AD5193"/>
    <w:rsid w:val="00AE1A22"/>
    <w:rsid w:val="00AF3A22"/>
    <w:rsid w:val="00AF4EE2"/>
    <w:rsid w:val="00AF6891"/>
    <w:rsid w:val="00AF7D09"/>
    <w:rsid w:val="00B02C2B"/>
    <w:rsid w:val="00B05C3A"/>
    <w:rsid w:val="00B12652"/>
    <w:rsid w:val="00B175C2"/>
    <w:rsid w:val="00B26650"/>
    <w:rsid w:val="00B31CA5"/>
    <w:rsid w:val="00B36E80"/>
    <w:rsid w:val="00B41450"/>
    <w:rsid w:val="00B50ADA"/>
    <w:rsid w:val="00B51ED2"/>
    <w:rsid w:val="00B54BBC"/>
    <w:rsid w:val="00B55529"/>
    <w:rsid w:val="00B579C7"/>
    <w:rsid w:val="00B6249F"/>
    <w:rsid w:val="00B7406D"/>
    <w:rsid w:val="00B74D5C"/>
    <w:rsid w:val="00B80C55"/>
    <w:rsid w:val="00B8353D"/>
    <w:rsid w:val="00B83C78"/>
    <w:rsid w:val="00B8443A"/>
    <w:rsid w:val="00B856D3"/>
    <w:rsid w:val="00B8784B"/>
    <w:rsid w:val="00BA208B"/>
    <w:rsid w:val="00BA423A"/>
    <w:rsid w:val="00BB290F"/>
    <w:rsid w:val="00BD1747"/>
    <w:rsid w:val="00BD7EC7"/>
    <w:rsid w:val="00BE100D"/>
    <w:rsid w:val="00BE2EF8"/>
    <w:rsid w:val="00BE4FDE"/>
    <w:rsid w:val="00BF6FB8"/>
    <w:rsid w:val="00C06E78"/>
    <w:rsid w:val="00C0709D"/>
    <w:rsid w:val="00C102C5"/>
    <w:rsid w:val="00C120CE"/>
    <w:rsid w:val="00C12D5C"/>
    <w:rsid w:val="00C148FC"/>
    <w:rsid w:val="00C15722"/>
    <w:rsid w:val="00C25996"/>
    <w:rsid w:val="00C36ED5"/>
    <w:rsid w:val="00C40315"/>
    <w:rsid w:val="00C4174B"/>
    <w:rsid w:val="00C46C7C"/>
    <w:rsid w:val="00C46EAC"/>
    <w:rsid w:val="00C5171D"/>
    <w:rsid w:val="00C609D7"/>
    <w:rsid w:val="00C72259"/>
    <w:rsid w:val="00C755ED"/>
    <w:rsid w:val="00C83477"/>
    <w:rsid w:val="00C95694"/>
    <w:rsid w:val="00CA59DB"/>
    <w:rsid w:val="00CB1EA6"/>
    <w:rsid w:val="00CC5B2E"/>
    <w:rsid w:val="00CE0AE4"/>
    <w:rsid w:val="00D25B09"/>
    <w:rsid w:val="00D2775C"/>
    <w:rsid w:val="00D42C02"/>
    <w:rsid w:val="00D430D5"/>
    <w:rsid w:val="00D438C0"/>
    <w:rsid w:val="00D45760"/>
    <w:rsid w:val="00D459F8"/>
    <w:rsid w:val="00D508A5"/>
    <w:rsid w:val="00D64B3C"/>
    <w:rsid w:val="00D651E3"/>
    <w:rsid w:val="00D7459B"/>
    <w:rsid w:val="00D842C0"/>
    <w:rsid w:val="00D9790A"/>
    <w:rsid w:val="00DB051F"/>
    <w:rsid w:val="00DB2407"/>
    <w:rsid w:val="00DB2FAC"/>
    <w:rsid w:val="00DB3397"/>
    <w:rsid w:val="00DB64BE"/>
    <w:rsid w:val="00DC0F4D"/>
    <w:rsid w:val="00DC5EA6"/>
    <w:rsid w:val="00DD28C3"/>
    <w:rsid w:val="00DE1E7C"/>
    <w:rsid w:val="00DE61EE"/>
    <w:rsid w:val="00E00410"/>
    <w:rsid w:val="00E15E5D"/>
    <w:rsid w:val="00E241C3"/>
    <w:rsid w:val="00E4437D"/>
    <w:rsid w:val="00E51F84"/>
    <w:rsid w:val="00E603E4"/>
    <w:rsid w:val="00E779D8"/>
    <w:rsid w:val="00E841D5"/>
    <w:rsid w:val="00E85CCD"/>
    <w:rsid w:val="00EB6D62"/>
    <w:rsid w:val="00ED02DC"/>
    <w:rsid w:val="00ED19E9"/>
    <w:rsid w:val="00ED4F57"/>
    <w:rsid w:val="00EE5048"/>
    <w:rsid w:val="00EF6C90"/>
    <w:rsid w:val="00F069BE"/>
    <w:rsid w:val="00F263CF"/>
    <w:rsid w:val="00F40AB4"/>
    <w:rsid w:val="00F44A0D"/>
    <w:rsid w:val="00F457A0"/>
    <w:rsid w:val="00F45F9E"/>
    <w:rsid w:val="00F5062E"/>
    <w:rsid w:val="00F52F45"/>
    <w:rsid w:val="00F62B17"/>
    <w:rsid w:val="00F70CC0"/>
    <w:rsid w:val="00F75A5B"/>
    <w:rsid w:val="00F87814"/>
    <w:rsid w:val="00F9479A"/>
    <w:rsid w:val="00F956A0"/>
    <w:rsid w:val="00FA090A"/>
    <w:rsid w:val="00FA46DA"/>
    <w:rsid w:val="00FA7BBE"/>
    <w:rsid w:val="00FB6FB3"/>
    <w:rsid w:val="00FC00C2"/>
    <w:rsid w:val="00FD2C69"/>
    <w:rsid w:val="00FD4ED1"/>
    <w:rsid w:val="00FE7EB9"/>
    <w:rsid w:val="00F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A8"/>
  </w:style>
  <w:style w:type="paragraph" w:styleId="Heading3">
    <w:name w:val="heading 3"/>
    <w:basedOn w:val="Normal"/>
    <w:link w:val="Heading3Char"/>
    <w:uiPriority w:val="9"/>
    <w:qFormat/>
    <w:rsid w:val="00724721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14223D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9B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24721"/>
    <w:rPr>
      <w:rFonts w:ascii="Verdana" w:eastAsia="Times New Roman" w:hAnsi="Verdana" w:cs="Times New Roman"/>
      <w:b/>
      <w:bCs/>
      <w:color w:val="14223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4721"/>
    <w:rPr>
      <w:rFonts w:ascii="Verdana" w:hAnsi="Verdana" w:hint="default"/>
      <w:color w:val="29069B"/>
      <w:sz w:val="17"/>
      <w:szCs w:val="17"/>
      <w:u w:val="single"/>
    </w:rPr>
  </w:style>
  <w:style w:type="paragraph" w:styleId="NormalWeb">
    <w:name w:val="Normal (Web)"/>
    <w:basedOn w:val="Normal"/>
    <w:uiPriority w:val="99"/>
    <w:semiHidden/>
    <w:unhideWhenUsed/>
    <w:rsid w:val="007247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72472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A3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CC0"/>
  </w:style>
  <w:style w:type="paragraph" w:styleId="Footer">
    <w:name w:val="footer"/>
    <w:basedOn w:val="Normal"/>
    <w:link w:val="FooterChar"/>
    <w:uiPriority w:val="99"/>
    <w:unhideWhenUsed/>
    <w:rsid w:val="00F7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CC0"/>
  </w:style>
  <w:style w:type="paragraph" w:styleId="NoSpacing">
    <w:name w:val="No Spacing"/>
    <w:uiPriority w:val="1"/>
    <w:qFormat/>
    <w:rsid w:val="00511D9C"/>
    <w:pPr>
      <w:spacing w:after="0" w:line="240" w:lineRule="auto"/>
    </w:pPr>
  </w:style>
  <w:style w:type="paragraph" w:styleId="Revision">
    <w:name w:val="Revision"/>
    <w:hidden/>
    <w:uiPriority w:val="99"/>
    <w:semiHidden/>
    <w:rsid w:val="00A33D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wa.dot.gov/ENVIRonment/air_quality/cmaq/policy_and_guidance/2013_guidance/index.c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hwa.dot.gov/ENVIRonment/air_quality/cmaq/policy_and_guidance/2013_guidance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7D861-8A0A-46B1-B0E0-CE55C50B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DRCOG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mdempsey</dc:creator>
  <cp:lastModifiedBy>MDempsey</cp:lastModifiedBy>
  <cp:revision>3</cp:revision>
  <cp:lastPrinted>2015-04-06T15:02:00Z</cp:lastPrinted>
  <dcterms:created xsi:type="dcterms:W3CDTF">2015-04-20T22:09:00Z</dcterms:created>
  <dcterms:modified xsi:type="dcterms:W3CDTF">2015-04-20T22:11:00Z</dcterms:modified>
</cp:coreProperties>
</file>