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78AC1" w14:textId="77777777" w:rsidR="004C7D05" w:rsidRPr="0012259A" w:rsidRDefault="004C7D05" w:rsidP="0008166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="Arial"/>
          <w:b/>
        </w:rPr>
      </w:pPr>
      <w:r w:rsidRPr="0012259A">
        <w:rPr>
          <w:rFonts w:cs="Arial"/>
          <w:b/>
        </w:rPr>
        <w:t>Meeting Summary</w:t>
      </w:r>
    </w:p>
    <w:p w14:paraId="5FB2E315" w14:textId="77777777" w:rsidR="0008166E" w:rsidRPr="0012259A" w:rsidRDefault="0008166E" w:rsidP="0008166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="Arial"/>
          <w:b/>
        </w:rPr>
      </w:pPr>
      <w:r w:rsidRPr="0012259A">
        <w:rPr>
          <w:rFonts w:cs="Arial"/>
          <w:b/>
        </w:rPr>
        <w:t>Air Quality Inter</w:t>
      </w:r>
      <w:r w:rsidR="004C7D05" w:rsidRPr="0012259A">
        <w:rPr>
          <w:rFonts w:cs="Arial"/>
          <w:b/>
        </w:rPr>
        <w:t>agency Consultation Group (ICG)</w:t>
      </w:r>
    </w:p>
    <w:p w14:paraId="6CBE75B7" w14:textId="2A7A035C" w:rsidR="0008166E" w:rsidRDefault="002F2179" w:rsidP="0008166E">
      <w:pPr>
        <w:spacing w:after="0" w:line="240" w:lineRule="auto"/>
        <w:jc w:val="center"/>
      </w:pPr>
      <w:r>
        <w:t>Ma</w:t>
      </w:r>
      <w:r w:rsidR="00410E50">
        <w:t>y</w:t>
      </w:r>
      <w:r>
        <w:t xml:space="preserve"> </w:t>
      </w:r>
      <w:r w:rsidR="00C304DC">
        <w:t>2</w:t>
      </w:r>
      <w:r w:rsidR="00410E50">
        <w:t>5</w:t>
      </w:r>
      <w:r w:rsidR="00CF04AC">
        <w:t xml:space="preserve">, </w:t>
      </w:r>
      <w:r w:rsidR="00785E01">
        <w:t>202</w:t>
      </w:r>
      <w:r w:rsidR="00CF04AC">
        <w:t>2</w:t>
      </w:r>
    </w:p>
    <w:p w14:paraId="20A06940" w14:textId="77777777" w:rsidR="000D545F" w:rsidRPr="0012259A" w:rsidRDefault="000D545F" w:rsidP="0008166E">
      <w:pPr>
        <w:spacing w:after="0" w:line="240" w:lineRule="auto"/>
        <w:jc w:val="center"/>
      </w:pPr>
    </w:p>
    <w:p w14:paraId="61B6EC8F" w14:textId="21EFBA47" w:rsidR="0008166E" w:rsidRPr="0012259A" w:rsidRDefault="0008166E" w:rsidP="0008166E">
      <w:pPr>
        <w:spacing w:after="0" w:line="240" w:lineRule="auto"/>
        <w:rPr>
          <w:rFonts w:cs="Arial"/>
          <w:u w:val="single"/>
        </w:rPr>
      </w:pPr>
      <w:r w:rsidRPr="0012259A">
        <w:rPr>
          <w:rFonts w:cs="Arial"/>
          <w:u w:val="single"/>
        </w:rPr>
        <w:t>Attendees:</w:t>
      </w:r>
      <w:r w:rsidR="00A6218F">
        <w:rPr>
          <w:rFonts w:cs="Arial"/>
          <w:u w:val="single"/>
        </w:rPr>
        <w:t xml:space="preserve"> 2</w:t>
      </w:r>
      <w:r w:rsidR="002F7427">
        <w:rPr>
          <w:rFonts w:cs="Arial"/>
          <w:u w:val="single"/>
        </w:rPr>
        <w:t>5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83"/>
      </w:tblGrid>
      <w:tr w:rsidR="003A3A3B" w:rsidRPr="0084790F" w14:paraId="6A3AA397" w14:textId="77777777" w:rsidTr="005712EF">
        <w:tc>
          <w:tcPr>
            <w:tcW w:w="4677" w:type="dxa"/>
          </w:tcPr>
          <w:p w14:paraId="0CFE6C65" w14:textId="3EE912C9" w:rsidR="003A0AE7" w:rsidRPr="00910E8C" w:rsidRDefault="00CB16E0" w:rsidP="003A0AE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Aaron Bustow</w:t>
            </w:r>
            <w:r w:rsidR="002F7427">
              <w:rPr>
                <w:rFonts w:cstheme="minorHAnsi"/>
                <w:b/>
                <w:bCs/>
              </w:rPr>
              <w:t>, FHWA</w:t>
            </w:r>
          </w:p>
          <w:p w14:paraId="6BB69779" w14:textId="77777777" w:rsidR="003A0AE7" w:rsidRPr="00910E8C" w:rsidRDefault="003A0AE7" w:rsidP="003A0AE7">
            <w:pPr>
              <w:rPr>
                <w:rFonts w:cstheme="minorHAnsi"/>
                <w:b/>
                <w:bCs/>
              </w:rPr>
            </w:pPr>
            <w:r w:rsidRPr="00910E8C">
              <w:rPr>
                <w:rFonts w:cstheme="minorHAnsi"/>
                <w:b/>
                <w:bCs/>
              </w:rPr>
              <w:t>Alvan-Bidal Sanchez, DRCOG</w:t>
            </w:r>
          </w:p>
          <w:p w14:paraId="4C79F6E7" w14:textId="29568F17" w:rsidR="00CB16E0" w:rsidRDefault="00CB16E0" w:rsidP="003A0AE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Bill Haas</w:t>
            </w:r>
            <w:r w:rsidR="002F7427">
              <w:rPr>
                <w:rFonts w:cstheme="minorHAnsi"/>
                <w:b/>
                <w:bCs/>
              </w:rPr>
              <w:t>, FHWA</w:t>
            </w:r>
          </w:p>
          <w:p w14:paraId="69D58920" w14:textId="41559A7C" w:rsidR="003A0AE7" w:rsidRDefault="003A0AE7" w:rsidP="0088541E">
            <w:pPr>
              <w:rPr>
                <w:rFonts w:cs="Arial"/>
                <w:b/>
                <w:bCs/>
              </w:rPr>
            </w:pPr>
            <w:r w:rsidRPr="00910E8C">
              <w:rPr>
                <w:rFonts w:cs="Arial"/>
                <w:b/>
                <w:bCs/>
              </w:rPr>
              <w:t>Dale Wells, APCD</w:t>
            </w:r>
          </w:p>
          <w:p w14:paraId="0C145A98" w14:textId="53E52819" w:rsidR="007E1EA5" w:rsidRDefault="007E1EA5" w:rsidP="0088541E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Elizabeth </w:t>
            </w:r>
            <w:proofErr w:type="spellStart"/>
            <w:r>
              <w:rPr>
                <w:rFonts w:cs="Arial"/>
                <w:b/>
                <w:bCs/>
              </w:rPr>
              <w:t>Relford</w:t>
            </w:r>
            <w:proofErr w:type="spellEnd"/>
            <w:r>
              <w:rPr>
                <w:rFonts w:cs="Arial"/>
                <w:b/>
                <w:bCs/>
              </w:rPr>
              <w:t>, Weld County</w:t>
            </w:r>
          </w:p>
          <w:p w14:paraId="0625BBEB" w14:textId="5F2F3F67" w:rsidR="005B4D3F" w:rsidRPr="00910E8C" w:rsidRDefault="005B4D3F" w:rsidP="0088541E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Emily Kleinfelter, DRCOG</w:t>
            </w:r>
          </w:p>
          <w:p w14:paraId="21E41666" w14:textId="34C4B18A" w:rsidR="00910E8C" w:rsidRDefault="00910E8C" w:rsidP="00107AB2">
            <w:pPr>
              <w:tabs>
                <w:tab w:val="center" w:pos="2230"/>
              </w:tabs>
              <w:rPr>
                <w:rFonts w:cstheme="minorHAnsi"/>
                <w:b/>
                <w:bCs/>
              </w:rPr>
            </w:pPr>
            <w:r w:rsidRPr="00107AB2">
              <w:rPr>
                <w:rFonts w:cstheme="minorHAnsi"/>
                <w:b/>
                <w:bCs/>
              </w:rPr>
              <w:t>Emmett Malone</w:t>
            </w:r>
            <w:r w:rsidR="00E03BC5" w:rsidRPr="00107AB2">
              <w:rPr>
                <w:rFonts w:cstheme="minorHAnsi"/>
                <w:b/>
                <w:bCs/>
              </w:rPr>
              <w:t>,</w:t>
            </w:r>
            <w:r w:rsidR="00107AB2" w:rsidRPr="00107AB2">
              <w:rPr>
                <w:rFonts w:cstheme="minorHAnsi"/>
                <w:b/>
                <w:bCs/>
              </w:rPr>
              <w:t xml:space="preserve"> CDPHE</w:t>
            </w:r>
            <w:r w:rsidR="00107AB2" w:rsidRPr="00107AB2">
              <w:rPr>
                <w:rFonts w:cstheme="minorHAnsi"/>
                <w:b/>
                <w:bCs/>
              </w:rPr>
              <w:tab/>
            </w:r>
          </w:p>
          <w:p w14:paraId="1ADD82A6" w14:textId="77777777" w:rsidR="00752ACA" w:rsidRDefault="00752ACA" w:rsidP="0088541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Erik Sabina, CDOT</w:t>
            </w:r>
          </w:p>
          <w:p w14:paraId="5423DC87" w14:textId="55A1ABF9" w:rsidR="00DE285F" w:rsidRDefault="00DE285F" w:rsidP="0088541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Greg </w:t>
            </w:r>
            <w:proofErr w:type="spellStart"/>
            <w:r>
              <w:rPr>
                <w:rFonts w:cstheme="minorHAnsi"/>
                <w:b/>
                <w:bCs/>
              </w:rPr>
              <w:t>Lohrke</w:t>
            </w:r>
            <w:proofErr w:type="spellEnd"/>
            <w:r>
              <w:rPr>
                <w:rFonts w:cstheme="minorHAnsi"/>
                <w:b/>
                <w:bCs/>
              </w:rPr>
              <w:t>, EPA</w:t>
            </w:r>
          </w:p>
          <w:p w14:paraId="3454FAC1" w14:textId="2AE6EA31" w:rsidR="00835D2E" w:rsidRDefault="00835D2E" w:rsidP="0088541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Jacob Riger, DRCOG</w:t>
            </w:r>
          </w:p>
          <w:p w14:paraId="48787EA1" w14:textId="77777777" w:rsidR="00CB16E0" w:rsidRDefault="00752ACA" w:rsidP="00CB16E0">
            <w:pPr>
              <w:rPr>
                <w:rFonts w:cs="Arial"/>
                <w:b/>
                <w:bCs/>
              </w:rPr>
            </w:pPr>
            <w:r>
              <w:rPr>
                <w:rFonts w:cstheme="minorHAnsi"/>
                <w:b/>
                <w:bCs/>
              </w:rPr>
              <w:t>Jessica Ferko, RAQC</w:t>
            </w:r>
            <w:r w:rsidR="00CB16E0" w:rsidRPr="000D545F">
              <w:rPr>
                <w:rFonts w:cs="Arial"/>
                <w:b/>
                <w:bCs/>
              </w:rPr>
              <w:t xml:space="preserve"> </w:t>
            </w:r>
          </w:p>
          <w:p w14:paraId="5F829AA3" w14:textId="578C9D39" w:rsidR="00CB16E0" w:rsidRPr="000D545F" w:rsidRDefault="00CB16E0" w:rsidP="00CB16E0">
            <w:pPr>
              <w:rPr>
                <w:rFonts w:cs="Arial"/>
                <w:b/>
                <w:bCs/>
              </w:rPr>
            </w:pPr>
            <w:r w:rsidRPr="000D545F">
              <w:rPr>
                <w:rFonts w:cs="Arial"/>
                <w:b/>
                <w:bCs/>
              </w:rPr>
              <w:t>Kevin Briggs, APCD</w:t>
            </w:r>
          </w:p>
          <w:p w14:paraId="4A4BDC98" w14:textId="5DD05BF7" w:rsidR="00752ACA" w:rsidRDefault="002F7427" w:rsidP="0088541E">
            <w:pPr>
              <w:rPr>
                <w:rFonts w:cstheme="minorHAnsi"/>
                <w:b/>
                <w:bCs/>
              </w:rPr>
            </w:pPr>
            <w:r w:rsidRPr="000D545F">
              <w:rPr>
                <w:rFonts w:cstheme="minorHAnsi"/>
                <w:b/>
                <w:bCs/>
              </w:rPr>
              <w:t xml:space="preserve">Kira Shonkwiler, CDPHE </w:t>
            </w:r>
          </w:p>
          <w:p w14:paraId="49F63647" w14:textId="338ABA36" w:rsidR="007E1EA5" w:rsidRPr="00AD5387" w:rsidRDefault="007E1EA5" w:rsidP="00CB16E0">
            <w:pPr>
              <w:rPr>
                <w:rFonts w:cstheme="minorHAnsi"/>
              </w:rPr>
            </w:pPr>
          </w:p>
        </w:tc>
        <w:tc>
          <w:tcPr>
            <w:tcW w:w="4683" w:type="dxa"/>
          </w:tcPr>
          <w:p w14:paraId="2EBCD71D" w14:textId="75C1046E" w:rsidR="00EA448F" w:rsidRDefault="00EA448F" w:rsidP="00EA448F">
            <w:pPr>
              <w:rPr>
                <w:rFonts w:cstheme="minorHAnsi"/>
                <w:b/>
                <w:bCs/>
              </w:rPr>
            </w:pPr>
            <w:r w:rsidRPr="000D545F">
              <w:rPr>
                <w:rFonts w:cstheme="minorHAnsi"/>
                <w:b/>
                <w:bCs/>
              </w:rPr>
              <w:t>Lawrence Tilong, DRCOG</w:t>
            </w:r>
          </w:p>
          <w:p w14:paraId="08D3F569" w14:textId="1A3498B3" w:rsidR="0001251D" w:rsidRPr="000D545F" w:rsidRDefault="0001251D" w:rsidP="00EA448F">
            <w:pPr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Libba</w:t>
            </w:r>
            <w:proofErr w:type="spellEnd"/>
            <w:r>
              <w:rPr>
                <w:rFonts w:cstheme="minorHAnsi"/>
                <w:b/>
                <w:bCs/>
              </w:rPr>
              <w:t xml:space="preserve"> Rollins, CDOT</w:t>
            </w:r>
          </w:p>
          <w:p w14:paraId="69F73ED8" w14:textId="0A090CE6" w:rsidR="003A0AE7" w:rsidRDefault="003A0AE7" w:rsidP="0088541E">
            <w:pPr>
              <w:rPr>
                <w:rFonts w:cstheme="minorHAnsi"/>
                <w:b/>
                <w:bCs/>
              </w:rPr>
            </w:pPr>
            <w:r w:rsidRPr="000D545F">
              <w:rPr>
                <w:rFonts w:cstheme="minorHAnsi"/>
                <w:b/>
                <w:bCs/>
              </w:rPr>
              <w:t xml:space="preserve">Melissa </w:t>
            </w:r>
            <w:r w:rsidR="00DD015A" w:rsidRPr="000D545F">
              <w:rPr>
                <w:rFonts w:cstheme="minorHAnsi"/>
                <w:b/>
                <w:bCs/>
              </w:rPr>
              <w:t>Adamson</w:t>
            </w:r>
            <w:r w:rsidRPr="000D545F">
              <w:rPr>
                <w:rFonts w:cstheme="minorHAnsi"/>
                <w:b/>
                <w:bCs/>
              </w:rPr>
              <w:t>, DRCOG</w:t>
            </w:r>
          </w:p>
          <w:p w14:paraId="18408E27" w14:textId="2FDA5D39" w:rsidR="00EA218D" w:rsidRDefault="00EA218D" w:rsidP="0088541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Medora Bornhoft, NFRMPPO</w:t>
            </w:r>
          </w:p>
          <w:p w14:paraId="673722C1" w14:textId="62428E08" w:rsidR="00EA218D" w:rsidRPr="000D545F" w:rsidRDefault="00EA218D" w:rsidP="0088541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Natalie Shishido</w:t>
            </w:r>
          </w:p>
          <w:p w14:paraId="5217D2A0" w14:textId="6DB81C89" w:rsidR="007E1EA5" w:rsidRPr="000D545F" w:rsidRDefault="007E1EA5" w:rsidP="0088541E">
            <w:pPr>
              <w:rPr>
                <w:rFonts w:cstheme="minorHAnsi"/>
                <w:b/>
                <w:bCs/>
              </w:rPr>
            </w:pPr>
            <w:r w:rsidRPr="000D545F">
              <w:rPr>
                <w:rFonts w:cstheme="minorHAnsi"/>
                <w:b/>
                <w:bCs/>
              </w:rPr>
              <w:t>Rick Coffin, CDPHE</w:t>
            </w:r>
          </w:p>
          <w:p w14:paraId="41040809" w14:textId="7580EBBD" w:rsidR="003A0AE7" w:rsidRPr="000D545F" w:rsidRDefault="003A0AE7" w:rsidP="003A0AE7">
            <w:pPr>
              <w:rPr>
                <w:rFonts w:cstheme="minorHAnsi"/>
                <w:b/>
                <w:bCs/>
              </w:rPr>
            </w:pPr>
            <w:r w:rsidRPr="000D545F">
              <w:rPr>
                <w:rFonts w:cstheme="minorHAnsi"/>
                <w:b/>
                <w:bCs/>
              </w:rPr>
              <w:t>Robert Spotts, DRCOG</w:t>
            </w:r>
          </w:p>
          <w:p w14:paraId="6DE09FBA" w14:textId="4BFC91EB" w:rsidR="00AD5387" w:rsidRPr="000D545F" w:rsidRDefault="00AD5387" w:rsidP="003A0AE7">
            <w:pPr>
              <w:rPr>
                <w:rFonts w:cstheme="minorHAnsi"/>
                <w:b/>
                <w:bCs/>
              </w:rPr>
            </w:pPr>
            <w:r w:rsidRPr="000D545F">
              <w:rPr>
                <w:rFonts w:cstheme="minorHAnsi"/>
                <w:b/>
                <w:bCs/>
              </w:rPr>
              <w:t>Ron Papsdorf, DRCOG</w:t>
            </w:r>
          </w:p>
          <w:p w14:paraId="2C3E4E70" w14:textId="697823D8" w:rsidR="003A0AE7" w:rsidRPr="000D545F" w:rsidRDefault="003A0AE7" w:rsidP="003A0AE7">
            <w:pPr>
              <w:rPr>
                <w:rFonts w:cs="Arial"/>
                <w:b/>
                <w:bCs/>
              </w:rPr>
            </w:pPr>
            <w:r w:rsidRPr="000D545F">
              <w:rPr>
                <w:rFonts w:cs="Arial"/>
                <w:b/>
                <w:bCs/>
              </w:rPr>
              <w:t>Rose Waldman, CDOT</w:t>
            </w:r>
          </w:p>
          <w:p w14:paraId="4062A6FA" w14:textId="77777777" w:rsidR="003A0AE7" w:rsidRPr="000D545F" w:rsidRDefault="003A0AE7" w:rsidP="003A0AE7">
            <w:pPr>
              <w:rPr>
                <w:rFonts w:cstheme="minorHAnsi"/>
                <w:b/>
                <w:bCs/>
              </w:rPr>
            </w:pPr>
            <w:r w:rsidRPr="000D545F">
              <w:rPr>
                <w:rFonts w:cstheme="minorHAnsi"/>
                <w:b/>
                <w:bCs/>
              </w:rPr>
              <w:t>Sang Gu Lee, DRCOG</w:t>
            </w:r>
          </w:p>
          <w:p w14:paraId="08315D92" w14:textId="63E4ADF0" w:rsidR="003A0AE7" w:rsidRPr="000D545F" w:rsidRDefault="003A0AE7" w:rsidP="003A0AE7">
            <w:pPr>
              <w:rPr>
                <w:rFonts w:cstheme="minorHAnsi"/>
                <w:b/>
                <w:bCs/>
              </w:rPr>
            </w:pPr>
            <w:r w:rsidRPr="000D545F">
              <w:rPr>
                <w:rFonts w:cstheme="minorHAnsi"/>
                <w:b/>
                <w:bCs/>
              </w:rPr>
              <w:t>Steve Cook, DRCOG</w:t>
            </w:r>
          </w:p>
          <w:p w14:paraId="2A997A9E" w14:textId="56AF1B4F" w:rsidR="00626012" w:rsidRPr="000D545F" w:rsidRDefault="00626012" w:rsidP="003A0AE7">
            <w:pPr>
              <w:rPr>
                <w:rFonts w:cstheme="minorHAnsi"/>
                <w:b/>
                <w:bCs/>
              </w:rPr>
            </w:pPr>
            <w:r w:rsidRPr="000D545F">
              <w:rPr>
                <w:rFonts w:cstheme="minorHAnsi"/>
                <w:b/>
                <w:bCs/>
              </w:rPr>
              <w:t>T</w:t>
            </w:r>
            <w:r w:rsidR="00474E0E" w:rsidRPr="000D545F">
              <w:rPr>
                <w:rFonts w:cstheme="minorHAnsi"/>
                <w:b/>
                <w:bCs/>
              </w:rPr>
              <w:t xml:space="preserve">heresa </w:t>
            </w:r>
            <w:proofErr w:type="spellStart"/>
            <w:r w:rsidR="00474E0E" w:rsidRPr="000D545F">
              <w:rPr>
                <w:rFonts w:cstheme="minorHAnsi"/>
                <w:b/>
                <w:bCs/>
              </w:rPr>
              <w:t>Takushi</w:t>
            </w:r>
            <w:proofErr w:type="spellEnd"/>
            <w:r w:rsidR="00474E0E" w:rsidRPr="000D545F">
              <w:rPr>
                <w:rFonts w:cstheme="minorHAnsi"/>
                <w:b/>
                <w:bCs/>
              </w:rPr>
              <w:t>, CDOT</w:t>
            </w:r>
          </w:p>
          <w:p w14:paraId="0F19C22B" w14:textId="765314DC" w:rsidR="003A0AE7" w:rsidRPr="000D545F" w:rsidRDefault="003A0AE7" w:rsidP="00EA218D">
            <w:pPr>
              <w:rPr>
                <w:rFonts w:cstheme="minorHAnsi"/>
              </w:rPr>
            </w:pPr>
          </w:p>
        </w:tc>
      </w:tr>
      <w:tr w:rsidR="00AD5387" w:rsidRPr="0084790F" w14:paraId="366D4989" w14:textId="77777777" w:rsidTr="005712EF">
        <w:tc>
          <w:tcPr>
            <w:tcW w:w="4677" w:type="dxa"/>
          </w:tcPr>
          <w:p w14:paraId="0E78BDF2" w14:textId="19B1DC63" w:rsidR="00AD5387" w:rsidRPr="00AD5387" w:rsidRDefault="00AD5387" w:rsidP="00AD5387">
            <w:pPr>
              <w:rPr>
                <w:rFonts w:cs="Arial"/>
              </w:rPr>
            </w:pPr>
          </w:p>
        </w:tc>
        <w:tc>
          <w:tcPr>
            <w:tcW w:w="4683" w:type="dxa"/>
          </w:tcPr>
          <w:p w14:paraId="4585BB3F" w14:textId="3F3CF3BC" w:rsidR="00AD5387" w:rsidRPr="00AD5387" w:rsidRDefault="00AD5387" w:rsidP="00AD5387">
            <w:pPr>
              <w:rPr>
                <w:rFonts w:cs="Arial"/>
              </w:rPr>
            </w:pPr>
          </w:p>
        </w:tc>
      </w:tr>
      <w:tr w:rsidR="003A0AE7" w:rsidRPr="0084790F" w14:paraId="3F9CC704" w14:textId="77777777" w:rsidTr="005712EF">
        <w:tc>
          <w:tcPr>
            <w:tcW w:w="4677" w:type="dxa"/>
          </w:tcPr>
          <w:p w14:paraId="19AAEAF5" w14:textId="5AD6D0CC" w:rsidR="003A0AE7" w:rsidRPr="00AD5387" w:rsidRDefault="003A0AE7" w:rsidP="00586C27">
            <w:pPr>
              <w:rPr>
                <w:rFonts w:cstheme="minorHAnsi"/>
              </w:rPr>
            </w:pPr>
          </w:p>
        </w:tc>
        <w:tc>
          <w:tcPr>
            <w:tcW w:w="4683" w:type="dxa"/>
          </w:tcPr>
          <w:p w14:paraId="4D0478D8" w14:textId="0E7338ED" w:rsidR="003A0AE7" w:rsidRPr="00AD5387" w:rsidRDefault="003A0AE7" w:rsidP="00586C27">
            <w:pPr>
              <w:rPr>
                <w:rFonts w:cs="Arial"/>
              </w:rPr>
            </w:pPr>
          </w:p>
        </w:tc>
      </w:tr>
    </w:tbl>
    <w:p w14:paraId="487CC787" w14:textId="7F2EBEB4" w:rsidR="00626122" w:rsidRDefault="00626122" w:rsidP="00152B61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Key Items and Decisions</w:t>
      </w:r>
    </w:p>
    <w:p w14:paraId="4D4EC4EF" w14:textId="054E6B07" w:rsidR="00374D29" w:rsidRDefault="005B3829" w:rsidP="00374D29">
      <w:pPr>
        <w:pStyle w:val="ListParagraph"/>
        <w:numPr>
          <w:ilvl w:val="0"/>
          <w:numId w:val="15"/>
        </w:numPr>
      </w:pPr>
      <w:r>
        <w:t>In 2022, the amendments performed by both DRCOG and NFRMPO will be classified as “routine</w:t>
      </w:r>
      <w:r w:rsidR="00B51EDD">
        <w:t xml:space="preserve">.” </w:t>
      </w:r>
      <w:r>
        <w:t>A review by the AQCC will not be required.</w:t>
      </w:r>
    </w:p>
    <w:p w14:paraId="14EC5328" w14:textId="47BD3FA3" w:rsidR="00140632" w:rsidRDefault="00140632" w:rsidP="00374D29">
      <w:pPr>
        <w:pStyle w:val="ListParagraph"/>
        <w:numPr>
          <w:ilvl w:val="0"/>
          <w:numId w:val="15"/>
        </w:numPr>
      </w:pPr>
      <w:r>
        <w:t>Because of the timeline of the DMNFR nonattainment ozone reclassification, both DRCOG and NFRMPO should include 2026 as a staging year for this amendment cycle.</w:t>
      </w:r>
    </w:p>
    <w:p w14:paraId="4C071E00" w14:textId="18BFD003" w:rsidR="00140632" w:rsidRDefault="00140632" w:rsidP="00B51EDD">
      <w:pPr>
        <w:pStyle w:val="ListParagraph"/>
        <w:numPr>
          <w:ilvl w:val="0"/>
          <w:numId w:val="15"/>
        </w:numPr>
      </w:pPr>
      <w:r>
        <w:t xml:space="preserve">An updated MOU is required because of the boundary adjustment. CDPHE, RAQC, DRCOG and NFRMPO need to coordinate to get the MOU updated with a new map and description of the ozone nonattainment boundaries. </w:t>
      </w:r>
    </w:p>
    <w:p w14:paraId="0137B732" w14:textId="6506ABBC" w:rsidR="00B927FD" w:rsidRDefault="00B927FD" w:rsidP="00574031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DRCOG Updates</w:t>
      </w:r>
    </w:p>
    <w:p w14:paraId="6479DD9A" w14:textId="05D326F5" w:rsidR="007C31C6" w:rsidRDefault="00466AD9" w:rsidP="00FE04C8">
      <w:pPr>
        <w:pStyle w:val="ListParagraph"/>
        <w:numPr>
          <w:ilvl w:val="0"/>
          <w:numId w:val="16"/>
        </w:numPr>
      </w:pPr>
      <w:r>
        <w:t xml:space="preserve">Robert Spotts </w:t>
      </w:r>
      <w:r w:rsidR="0065078D">
        <w:t>reported that the</w:t>
      </w:r>
      <w:r w:rsidR="00410E50">
        <w:t xml:space="preserve"> 2022 RTP amendment process will be routine</w:t>
      </w:r>
      <w:r w:rsidR="00A74571">
        <w:t xml:space="preserve"> and will not reset the conformity clock</w:t>
      </w:r>
      <w:r w:rsidR="00410E50">
        <w:t>. This means it does not need to go through A</w:t>
      </w:r>
      <w:r w:rsidR="00161E7C">
        <w:t xml:space="preserve">QCC </w:t>
      </w:r>
      <w:r w:rsidR="00410E50">
        <w:t xml:space="preserve">review process. </w:t>
      </w:r>
      <w:r w:rsidR="00A67B1F">
        <w:t xml:space="preserve"> </w:t>
      </w:r>
    </w:p>
    <w:p w14:paraId="39179F12" w14:textId="3F0A0E25" w:rsidR="003E3E7A" w:rsidRDefault="005B3829" w:rsidP="003E3E7A">
      <w:pPr>
        <w:pStyle w:val="ListParagraph"/>
        <w:numPr>
          <w:ilvl w:val="0"/>
          <w:numId w:val="16"/>
        </w:numPr>
      </w:pPr>
      <w:r>
        <w:t>Due to changes to the plan to meet the requirements of the GHG rule, a discussion occurred about potentially “restarting the clock” on requirements for a plan update from a federal perspective. Bill Haas is open to the concept and there will be follow up discussions.</w:t>
      </w:r>
    </w:p>
    <w:p w14:paraId="1EABC212" w14:textId="6F8FB1C6" w:rsidR="00630EF7" w:rsidRDefault="00396A26" w:rsidP="004C0B57">
      <w:pPr>
        <w:pStyle w:val="ListParagraph"/>
        <w:numPr>
          <w:ilvl w:val="0"/>
          <w:numId w:val="16"/>
        </w:numPr>
      </w:pPr>
      <w:r>
        <w:t xml:space="preserve">Robert Spotts explained </w:t>
      </w:r>
      <w:r w:rsidR="0065078D">
        <w:t>that</w:t>
      </w:r>
      <w:r w:rsidR="003E3E7A">
        <w:t xml:space="preserve"> the GHG process includes model adjustments</w:t>
      </w:r>
      <w:r w:rsidR="00123C3C">
        <w:t xml:space="preserve">. </w:t>
      </w:r>
      <w:r w:rsidR="00D908AE">
        <w:t>DRCOG would like to understand FHWA’s comfort with these adjustments to the model</w:t>
      </w:r>
      <w:r w:rsidR="009A4A8D">
        <w:t xml:space="preserve"> to determine if we can have one model version</w:t>
      </w:r>
      <w:r w:rsidR="00CB16E0">
        <w:t xml:space="preserve"> and results</w:t>
      </w:r>
      <w:r w:rsidR="009A4A8D">
        <w:t xml:space="preserve"> going forward</w:t>
      </w:r>
      <w:r w:rsidR="003E3E7A">
        <w:t>- so that conformity results and GHG results vary only because of boundaries but not because of modeling assumption differences</w:t>
      </w:r>
      <w:r w:rsidR="009A4A8D">
        <w:t xml:space="preserve">. </w:t>
      </w:r>
    </w:p>
    <w:p w14:paraId="2809E1E4" w14:textId="74B5471B" w:rsidR="009F7617" w:rsidRDefault="005B3829">
      <w:pPr>
        <w:pStyle w:val="ListParagraph"/>
        <w:numPr>
          <w:ilvl w:val="0"/>
          <w:numId w:val="16"/>
        </w:numPr>
      </w:pPr>
      <w:r>
        <w:t>D</w:t>
      </w:r>
      <w:r w:rsidR="009F7617">
        <w:t xml:space="preserve">RCOG plans to provide </w:t>
      </w:r>
      <w:r w:rsidR="00FB2511">
        <w:t xml:space="preserve">information in late June </w:t>
      </w:r>
      <w:r w:rsidR="004A69B7">
        <w:t>to</w:t>
      </w:r>
      <w:r w:rsidR="00FB2511">
        <w:t xml:space="preserve"> </w:t>
      </w:r>
      <w:r>
        <w:t xml:space="preserve">APCD </w:t>
      </w:r>
      <w:r w:rsidR="00FB2511">
        <w:t xml:space="preserve">to run MOVES for conformity determination. </w:t>
      </w:r>
    </w:p>
    <w:p w14:paraId="33FDBE25" w14:textId="7DDAE20C" w:rsidR="002F2179" w:rsidRPr="002F2179" w:rsidRDefault="000D08E7" w:rsidP="002F2179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NFRMPO Updates</w:t>
      </w:r>
    </w:p>
    <w:p w14:paraId="567B9E28" w14:textId="5F758B12" w:rsidR="009F1EDF" w:rsidRDefault="00CB16E0" w:rsidP="0057623B">
      <w:pPr>
        <w:pStyle w:val="ListParagraph"/>
        <w:numPr>
          <w:ilvl w:val="0"/>
          <w:numId w:val="19"/>
        </w:numPr>
      </w:pPr>
      <w:r>
        <w:t>Medora Bornhoft shared that the</w:t>
      </w:r>
      <w:r w:rsidR="00294B63">
        <w:t xml:space="preserve"> NFRMPO </w:t>
      </w:r>
      <w:r>
        <w:t xml:space="preserve">is working on the update to their plan based on the GHG rule. </w:t>
      </w:r>
    </w:p>
    <w:p w14:paraId="3B6512A6" w14:textId="5ADADF50" w:rsidR="00810ACC" w:rsidRDefault="007D0A9F" w:rsidP="0057623B">
      <w:pPr>
        <w:pStyle w:val="ListParagraph"/>
        <w:numPr>
          <w:ilvl w:val="0"/>
          <w:numId w:val="19"/>
        </w:numPr>
      </w:pPr>
      <w:r>
        <w:t>The conformity determinations are routine and the NFRMPO</w:t>
      </w:r>
      <w:r w:rsidR="00810ACC">
        <w:t xml:space="preserve"> </w:t>
      </w:r>
      <w:r>
        <w:t>does not intend to</w:t>
      </w:r>
      <w:r w:rsidR="00810ACC">
        <w:t xml:space="preserve"> reset the conformity clock</w:t>
      </w:r>
      <w:r w:rsidR="00E94FAF">
        <w:t xml:space="preserve"> despite </w:t>
      </w:r>
      <w:r>
        <w:t>through their RTP work this year</w:t>
      </w:r>
      <w:r w:rsidR="00810ACC">
        <w:t>. The</w:t>
      </w:r>
      <w:r>
        <w:t xml:space="preserve"> RTP</w:t>
      </w:r>
      <w:r w:rsidR="00810ACC">
        <w:t xml:space="preserve"> overhaul</w:t>
      </w:r>
      <w:r w:rsidR="00E94FAF">
        <w:t xml:space="preserve">, and thus conformity clock reset, is </w:t>
      </w:r>
      <w:r w:rsidR="00810ACC">
        <w:t xml:space="preserve">intended for next year, </w:t>
      </w:r>
      <w:r w:rsidR="00E94FAF">
        <w:t xml:space="preserve">extending the horizon year to 2050. </w:t>
      </w:r>
    </w:p>
    <w:p w14:paraId="095A4D47" w14:textId="4D65DBD0" w:rsidR="00E94FAF" w:rsidRDefault="005B3829" w:rsidP="0057623B">
      <w:pPr>
        <w:pStyle w:val="ListParagraph"/>
        <w:numPr>
          <w:ilvl w:val="0"/>
          <w:numId w:val="19"/>
        </w:numPr>
      </w:pPr>
      <w:r>
        <w:t>A</w:t>
      </w:r>
      <w:r w:rsidR="00E94FAF">
        <w:t xml:space="preserve"> new regional emissions analysis</w:t>
      </w:r>
      <w:r>
        <w:t xml:space="preserve"> is</w:t>
      </w:r>
      <w:r w:rsidR="001C3C4B">
        <w:t xml:space="preserve"> due</w:t>
      </w:r>
      <w:r>
        <w:t xml:space="preserve"> by December of 2022 to reflect the addition of northern</w:t>
      </w:r>
      <w:r w:rsidR="001C3C4B">
        <w:t xml:space="preserve"> </w:t>
      </w:r>
      <w:proofErr w:type="gramStart"/>
      <w:r w:rsidR="001C3C4B">
        <w:t>Weld county</w:t>
      </w:r>
      <w:proofErr w:type="gramEnd"/>
      <w:r>
        <w:t xml:space="preserve"> to the nonattainment area.</w:t>
      </w:r>
    </w:p>
    <w:p w14:paraId="3058E1E7" w14:textId="2939027F" w:rsidR="001C3C4B" w:rsidRDefault="000E4D21" w:rsidP="007D0A9F">
      <w:pPr>
        <w:pStyle w:val="ListParagraph"/>
        <w:numPr>
          <w:ilvl w:val="0"/>
          <w:numId w:val="19"/>
        </w:numPr>
      </w:pPr>
      <w:r>
        <w:t xml:space="preserve">There is </w:t>
      </w:r>
      <w:r w:rsidR="007D0A9F">
        <w:t xml:space="preserve">ongoing </w:t>
      </w:r>
      <w:r>
        <w:t xml:space="preserve">conversation around </w:t>
      </w:r>
      <w:r w:rsidR="0041257E">
        <w:t>staging years</w:t>
      </w:r>
      <w:r>
        <w:t>. Initially,</w:t>
      </w:r>
      <w:r w:rsidR="0041257E">
        <w:t xml:space="preserve"> 2023, 2026, 2035, and 2045</w:t>
      </w:r>
      <w:r>
        <w:t xml:space="preserve"> were </w:t>
      </w:r>
      <w:r w:rsidR="00B17628">
        <w:t>planned for conformity</w:t>
      </w:r>
      <w:r w:rsidR="0041257E">
        <w:t xml:space="preserve">. </w:t>
      </w:r>
      <w:r w:rsidR="009E6E23">
        <w:t>GHG</w:t>
      </w:r>
      <w:r w:rsidR="00B17628">
        <w:t xml:space="preserve"> is</w:t>
      </w:r>
      <w:r w:rsidR="009E6E23">
        <w:t xml:space="preserve"> </w:t>
      </w:r>
      <w:r w:rsidR="00027897">
        <w:t xml:space="preserve">2025, </w:t>
      </w:r>
      <w:r w:rsidR="009E6E23">
        <w:t>2030, 2040, and</w:t>
      </w:r>
      <w:r w:rsidR="00027897">
        <w:t xml:space="preserve"> 2045 (for</w:t>
      </w:r>
      <w:r w:rsidR="009E6E23">
        <w:t xml:space="preserve"> 2050</w:t>
      </w:r>
      <w:r w:rsidR="00027897">
        <w:t>)</w:t>
      </w:r>
      <w:r w:rsidR="009E6E23">
        <w:t xml:space="preserve">. </w:t>
      </w:r>
      <w:r w:rsidR="00B17628">
        <w:t xml:space="preserve">Proposed change for conformity is to replace 2035 with 2030 and 2040. </w:t>
      </w:r>
      <w:r w:rsidR="00027897">
        <w:t xml:space="preserve">DRCOG is interpolating 2025. </w:t>
      </w:r>
      <w:r w:rsidR="00CE60E8">
        <w:t xml:space="preserve">NFRMPO could do the same. </w:t>
      </w:r>
      <w:r w:rsidR="007D0A9F">
        <w:t xml:space="preserve">Final determinations to come. </w:t>
      </w:r>
    </w:p>
    <w:p w14:paraId="5593C3FF" w14:textId="5415256C" w:rsidR="007D0A9F" w:rsidRDefault="007D0A9F" w:rsidP="007D0A9F">
      <w:pPr>
        <w:pStyle w:val="ListParagraph"/>
        <w:numPr>
          <w:ilvl w:val="0"/>
          <w:numId w:val="19"/>
        </w:numPr>
      </w:pPr>
      <w:r>
        <w:t xml:space="preserve">NFRMPO plans to provide information in June to </w:t>
      </w:r>
      <w:r w:rsidR="00B51EDD">
        <w:t>APCD</w:t>
      </w:r>
      <w:r w:rsidR="00B51EDD">
        <w:t xml:space="preserve"> </w:t>
      </w:r>
      <w:r>
        <w:t xml:space="preserve">to run MOVES for conformity determination. </w:t>
      </w:r>
    </w:p>
    <w:p w14:paraId="559B52AF" w14:textId="5F740BD9" w:rsidR="00BA3DE1" w:rsidRDefault="007D0A9F" w:rsidP="0057623B">
      <w:pPr>
        <w:pStyle w:val="ListParagraph"/>
        <w:numPr>
          <w:ilvl w:val="0"/>
          <w:numId w:val="19"/>
        </w:numPr>
      </w:pPr>
      <w:r>
        <w:t xml:space="preserve">For </w:t>
      </w:r>
      <w:r w:rsidR="00BA3DE1">
        <w:t>GHG</w:t>
      </w:r>
      <w:r>
        <w:t>, MOVES will need to be run</w:t>
      </w:r>
      <w:r w:rsidR="00BA3DE1">
        <w:t xml:space="preserve"> in May-June. </w:t>
      </w:r>
    </w:p>
    <w:p w14:paraId="327E541C" w14:textId="223D6F6D" w:rsidR="00BA3DE1" w:rsidRPr="00CF04AC" w:rsidRDefault="007D0A9F" w:rsidP="0057623B">
      <w:pPr>
        <w:pStyle w:val="ListParagraph"/>
        <w:numPr>
          <w:ilvl w:val="0"/>
          <w:numId w:val="19"/>
        </w:numPr>
      </w:pPr>
      <w:r>
        <w:t xml:space="preserve">The plan is for </w:t>
      </w:r>
      <w:r w:rsidR="00BA3DE1">
        <w:t>NFR</w:t>
      </w:r>
      <w:r w:rsidR="005B3829">
        <w:t>MPO</w:t>
      </w:r>
      <w:r w:rsidR="00BA3DE1">
        <w:t xml:space="preserve"> Council Adoption in September. </w:t>
      </w:r>
    </w:p>
    <w:p w14:paraId="1AB3F588" w14:textId="0D4B9DA7" w:rsidR="00574031" w:rsidRDefault="00574031" w:rsidP="00574031">
      <w:pPr>
        <w:pStyle w:val="Heading2"/>
        <w:rPr>
          <w:rFonts w:asciiTheme="minorHAnsi" w:hAnsiTheme="minorHAnsi" w:cstheme="minorHAnsi"/>
        </w:rPr>
      </w:pPr>
      <w:r w:rsidRPr="009D3DDD">
        <w:rPr>
          <w:rFonts w:asciiTheme="minorHAnsi" w:hAnsiTheme="minorHAnsi" w:cstheme="minorHAnsi"/>
        </w:rPr>
        <w:t>RAQC</w:t>
      </w:r>
      <w:r w:rsidR="004F3736" w:rsidRPr="009D3DDD">
        <w:rPr>
          <w:rFonts w:asciiTheme="minorHAnsi" w:hAnsiTheme="minorHAnsi" w:cstheme="minorHAnsi"/>
        </w:rPr>
        <w:t xml:space="preserve"> Updates</w:t>
      </w:r>
    </w:p>
    <w:p w14:paraId="32B2425D" w14:textId="012C1F08" w:rsidR="009F7A9E" w:rsidRDefault="00C81509" w:rsidP="007D0A9F">
      <w:pPr>
        <w:pStyle w:val="ListParagraph"/>
        <w:numPr>
          <w:ilvl w:val="0"/>
          <w:numId w:val="21"/>
        </w:numPr>
      </w:pPr>
      <w:r>
        <w:t xml:space="preserve">Jessica Ferko </w:t>
      </w:r>
      <w:r w:rsidR="0034222D">
        <w:t xml:space="preserve">shared </w:t>
      </w:r>
      <w:proofErr w:type="gramStart"/>
      <w:r w:rsidR="0034222D">
        <w:t xml:space="preserve">that </w:t>
      </w:r>
      <w:r w:rsidR="009F7A9E">
        <w:t>standards</w:t>
      </w:r>
      <w:proofErr w:type="gramEnd"/>
      <w:r w:rsidR="009F7A9E">
        <w:t xml:space="preserve"> are being met.</w:t>
      </w:r>
      <w:r w:rsidR="007D0A9F">
        <w:t xml:space="preserve"> </w:t>
      </w:r>
      <w:r w:rsidR="009F7A9E">
        <w:t xml:space="preserve">Ozone season </w:t>
      </w:r>
      <w:r w:rsidR="007D0A9F">
        <w:t xml:space="preserve">is </w:t>
      </w:r>
      <w:r w:rsidR="009F7A9E">
        <w:t>underway</w:t>
      </w:r>
      <w:r w:rsidR="007D0A9F">
        <w:t xml:space="preserve"> and </w:t>
      </w:r>
      <w:r w:rsidR="009F7A9E">
        <w:t xml:space="preserve">monitor readings </w:t>
      </w:r>
      <w:r w:rsidR="007D0A9F">
        <w:t xml:space="preserve">are looking okay </w:t>
      </w:r>
      <w:r w:rsidR="00907EA5">
        <w:t>except for</w:t>
      </w:r>
      <w:r w:rsidR="007D0A9F">
        <w:t xml:space="preserve"> one reading understood to be stratospheric rather than emissions based</w:t>
      </w:r>
      <w:r w:rsidR="007324ED">
        <w:t xml:space="preserve">. </w:t>
      </w:r>
    </w:p>
    <w:p w14:paraId="1031EBD0" w14:textId="7454B3DA" w:rsidR="0094235D" w:rsidRDefault="006C1A42" w:rsidP="00192EE5">
      <w:pPr>
        <w:pStyle w:val="ListParagraph"/>
        <w:numPr>
          <w:ilvl w:val="0"/>
          <w:numId w:val="21"/>
        </w:numPr>
      </w:pPr>
      <w:r>
        <w:t xml:space="preserve">Jessica Ferko updated the </w:t>
      </w:r>
      <w:r w:rsidR="009F7A9E">
        <w:t xml:space="preserve">July meeting </w:t>
      </w:r>
      <w:r>
        <w:t xml:space="preserve">of RAQC </w:t>
      </w:r>
      <w:r w:rsidR="009F7A9E">
        <w:t xml:space="preserve">will show entire </w:t>
      </w:r>
      <w:r>
        <w:t>SIP</w:t>
      </w:r>
      <w:r w:rsidR="009F7A9E">
        <w:t xml:space="preserve">. </w:t>
      </w:r>
      <w:r>
        <w:t xml:space="preserve">Timeline </w:t>
      </w:r>
      <w:proofErr w:type="gramStart"/>
      <w:r>
        <w:t>is:</w:t>
      </w:r>
      <w:proofErr w:type="gramEnd"/>
      <w:r>
        <w:t xml:space="preserve"> </w:t>
      </w:r>
      <w:r w:rsidR="009F7A9E">
        <w:t>September propose for rulemaking</w:t>
      </w:r>
      <w:r>
        <w:t xml:space="preserve">, </w:t>
      </w:r>
      <w:r w:rsidR="005B3829">
        <w:t xml:space="preserve">SIP adoption by RAQC </w:t>
      </w:r>
      <w:r w:rsidR="009F7A9E">
        <w:t>December</w:t>
      </w:r>
      <w:r>
        <w:t xml:space="preserve">, </w:t>
      </w:r>
      <w:r w:rsidR="005B3829">
        <w:t xml:space="preserve">with expected approval by the Colorado state legislature </w:t>
      </w:r>
      <w:r w:rsidR="00192EE5">
        <w:t>around March</w:t>
      </w:r>
      <w:r>
        <w:t xml:space="preserve"> 2023</w:t>
      </w:r>
      <w:r w:rsidR="00192EE5">
        <w:t xml:space="preserve">. This </w:t>
      </w:r>
      <w:r w:rsidR="0094235D">
        <w:t xml:space="preserve">SIP </w:t>
      </w:r>
      <w:r w:rsidR="00192EE5">
        <w:t>covers</w:t>
      </w:r>
      <w:r w:rsidR="0094235D">
        <w:t xml:space="preserve"> 70 ppb </w:t>
      </w:r>
      <w:r w:rsidR="00192EE5">
        <w:t>and 75 ppb</w:t>
      </w:r>
      <w:r w:rsidR="00954ECC">
        <w:t xml:space="preserve"> standards and</w:t>
      </w:r>
      <w:r w:rsidR="00192EE5">
        <w:t xml:space="preserve"> will include the new </w:t>
      </w:r>
      <w:r w:rsidR="00255F8A">
        <w:t xml:space="preserve">boundary. </w:t>
      </w:r>
    </w:p>
    <w:p w14:paraId="37413989" w14:textId="67B55A56" w:rsidR="00D311DD" w:rsidRDefault="00D311DD" w:rsidP="00192EE5">
      <w:pPr>
        <w:pStyle w:val="ListParagraph"/>
        <w:numPr>
          <w:ilvl w:val="0"/>
          <w:numId w:val="21"/>
        </w:numPr>
      </w:pPr>
      <w:r>
        <w:t xml:space="preserve">NFRMPO notes that </w:t>
      </w:r>
      <w:r w:rsidR="00682CEC">
        <w:t>they</w:t>
      </w:r>
      <w:r>
        <w:t xml:space="preserve"> will </w:t>
      </w:r>
      <w:r w:rsidR="003076B3">
        <w:t>show that emissions for all of Weld conform to the smaller budget</w:t>
      </w:r>
      <w:r w:rsidR="00876AE3">
        <w:t xml:space="preserve">, from moderate SIP. </w:t>
      </w:r>
    </w:p>
    <w:p w14:paraId="2A21201A" w14:textId="2EC4EF89" w:rsidR="00FB4887" w:rsidRPr="00B63381" w:rsidRDefault="00FB4887" w:rsidP="00B63381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B63381">
        <w:rPr>
          <w:rFonts w:asciiTheme="minorHAnsi" w:hAnsiTheme="minorHAnsi" w:cstheme="minorHAnsi"/>
        </w:rPr>
        <w:t>APCD</w:t>
      </w:r>
      <w:r w:rsidR="009D3DDD" w:rsidRPr="00B63381">
        <w:rPr>
          <w:rFonts w:asciiTheme="minorHAnsi" w:hAnsiTheme="minorHAnsi" w:cstheme="minorHAnsi"/>
        </w:rPr>
        <w:t>/ AQCC Updates</w:t>
      </w:r>
    </w:p>
    <w:p w14:paraId="606A8AA1" w14:textId="743D4743" w:rsidR="00CF04AC" w:rsidRPr="00CF04AC" w:rsidRDefault="004651C1" w:rsidP="007324ED">
      <w:pPr>
        <w:pStyle w:val="ListParagraph"/>
        <w:numPr>
          <w:ilvl w:val="0"/>
          <w:numId w:val="21"/>
        </w:numPr>
      </w:pPr>
      <w:r>
        <w:t xml:space="preserve">Rick Coffin </w:t>
      </w:r>
      <w:r w:rsidR="007324ED">
        <w:t>shared AQCC will consider rulemaking for heavy duty vehicles</w:t>
      </w:r>
      <w:r w:rsidR="00255F8A">
        <w:t xml:space="preserve"> and clean truck strategy</w:t>
      </w:r>
      <w:r w:rsidR="007324ED">
        <w:t xml:space="preserve">. </w:t>
      </w:r>
    </w:p>
    <w:p w14:paraId="11FFA2B5" w14:textId="3A4A7165" w:rsidR="00E414B5" w:rsidRDefault="00B25F38" w:rsidP="00E414B5">
      <w:pPr>
        <w:pStyle w:val="Heading2"/>
        <w:rPr>
          <w:rFonts w:asciiTheme="minorHAnsi" w:hAnsiTheme="minorHAnsi" w:cstheme="minorHAnsi"/>
        </w:rPr>
      </w:pPr>
      <w:r w:rsidRPr="00CC28C8">
        <w:rPr>
          <w:rFonts w:asciiTheme="minorHAnsi" w:hAnsiTheme="minorHAnsi" w:cstheme="minorHAnsi"/>
        </w:rPr>
        <w:t>CDOT</w:t>
      </w:r>
      <w:r w:rsidR="00463BBC">
        <w:rPr>
          <w:rFonts w:asciiTheme="minorHAnsi" w:hAnsiTheme="minorHAnsi" w:cstheme="minorHAnsi"/>
        </w:rPr>
        <w:t xml:space="preserve"> Updates</w:t>
      </w:r>
    </w:p>
    <w:p w14:paraId="6ED3F2F2" w14:textId="1DEB75DC" w:rsidR="003676D0" w:rsidRDefault="00C9489A" w:rsidP="00B916D2">
      <w:pPr>
        <w:pStyle w:val="ListParagraph"/>
        <w:numPr>
          <w:ilvl w:val="0"/>
          <w:numId w:val="11"/>
        </w:numPr>
      </w:pPr>
      <w:r>
        <w:t xml:space="preserve">Erik Sabina shared that CDOT </w:t>
      </w:r>
      <w:r w:rsidR="00B916D2">
        <w:t xml:space="preserve">is working on GHG modeling. Baseline runs are complete, though doing a few adjustments. </w:t>
      </w:r>
      <w:r w:rsidR="00CC2885">
        <w:t xml:space="preserve">There is a process of updating the plan to meet GHG reduction requirements of the rule. </w:t>
      </w:r>
      <w:r w:rsidR="001E5676">
        <w:t>The</w:t>
      </w:r>
      <w:r w:rsidR="00CC2885">
        <w:t>se</w:t>
      </w:r>
      <w:r w:rsidR="001E5676">
        <w:t xml:space="preserve"> </w:t>
      </w:r>
      <w:r w:rsidR="00CC2885">
        <w:t>“</w:t>
      </w:r>
      <w:r w:rsidR="001E5676">
        <w:t>Action Plan</w:t>
      </w:r>
      <w:r w:rsidR="00CC2885">
        <w:t xml:space="preserve">” </w:t>
      </w:r>
      <w:r w:rsidR="001E5676">
        <w:t xml:space="preserve">runs are nearing completion based on different regions plans, and next step is MOVES. </w:t>
      </w:r>
      <w:r w:rsidR="00303A16">
        <w:t>There are challenges</w:t>
      </w:r>
      <w:r w:rsidR="00CC2885">
        <w:t xml:space="preserve"> for forecasting future years</w:t>
      </w:r>
      <w:r w:rsidR="00303A16">
        <w:t xml:space="preserve"> as CDOT’s plan is typically a </w:t>
      </w:r>
      <w:proofErr w:type="gramStart"/>
      <w:r w:rsidR="00303A16">
        <w:t>10 year</w:t>
      </w:r>
      <w:proofErr w:type="gramEnd"/>
      <w:r w:rsidR="00303A16">
        <w:t xml:space="preserve"> plan. </w:t>
      </w:r>
    </w:p>
    <w:p w14:paraId="1E8067B5" w14:textId="6238DAFF" w:rsidR="001374FC" w:rsidRDefault="007D7CB0" w:rsidP="001374FC">
      <w:pPr>
        <w:pStyle w:val="ListParagraph"/>
        <w:numPr>
          <w:ilvl w:val="0"/>
          <w:numId w:val="11"/>
        </w:numPr>
      </w:pPr>
      <w:r>
        <w:t xml:space="preserve">Theresa </w:t>
      </w:r>
      <w:proofErr w:type="spellStart"/>
      <w:r>
        <w:t>Takushi</w:t>
      </w:r>
      <w:proofErr w:type="spellEnd"/>
      <w:r>
        <w:t xml:space="preserve"> </w:t>
      </w:r>
      <w:r w:rsidR="00BE0EB3">
        <w:t>shared that the policy directive</w:t>
      </w:r>
      <w:r w:rsidR="00D05321">
        <w:t xml:space="preserve"> was approved by the Transportation Commission</w:t>
      </w:r>
      <w:r w:rsidR="002B116D">
        <w:t xml:space="preserve"> and is now posted online</w:t>
      </w:r>
      <w:r w:rsidR="00BE0EB3">
        <w:t>.</w:t>
      </w:r>
      <w:r w:rsidR="00D05321">
        <w:t xml:space="preserve"> </w:t>
      </w:r>
      <w:r w:rsidR="00BE0EB3">
        <w:t xml:space="preserve"> </w:t>
      </w:r>
      <w:r w:rsidR="00D05321">
        <w:t xml:space="preserve">There is an intention to </w:t>
      </w:r>
      <w:r w:rsidR="00CC2885">
        <w:t>add</w:t>
      </w:r>
      <w:r w:rsidR="00D05321">
        <w:t xml:space="preserve"> two</w:t>
      </w:r>
      <w:r w:rsidR="00BE0EB3">
        <w:t xml:space="preserve"> mitigation measures</w:t>
      </w:r>
      <w:r w:rsidR="00A95933">
        <w:t xml:space="preserve"> </w:t>
      </w:r>
      <w:r w:rsidR="00CC2885">
        <w:t>through proposal to the Transportation Commission</w:t>
      </w:r>
      <w:r w:rsidR="00A95933">
        <w:t xml:space="preserve"> in June</w:t>
      </w:r>
      <w:r w:rsidR="00CC2885">
        <w:t>. The</w:t>
      </w:r>
      <w:r w:rsidR="00DF12D8">
        <w:t xml:space="preserve"> measures to be considered</w:t>
      </w:r>
      <w:r w:rsidR="00CC2885">
        <w:t xml:space="preserve"> are </w:t>
      </w:r>
      <w:r w:rsidR="00CC2885">
        <w:lastRenderedPageBreak/>
        <w:t>i</w:t>
      </w:r>
      <w:r w:rsidR="00D05321">
        <w:t>ntercity bus</w:t>
      </w:r>
      <w:r w:rsidR="00CC2885">
        <w:t xml:space="preserve"> and </w:t>
      </w:r>
      <w:r w:rsidR="00027246">
        <w:t>revisiting</w:t>
      </w:r>
      <w:r w:rsidR="00CC2885">
        <w:t xml:space="preserve"> commercial parking</w:t>
      </w:r>
      <w:r w:rsidR="00D05321">
        <w:t xml:space="preserve">. </w:t>
      </w:r>
      <w:r w:rsidR="00A574E7">
        <w:t xml:space="preserve"> </w:t>
      </w:r>
      <w:r w:rsidR="00FB00A0">
        <w:t>Further ideas to be considered are ad</w:t>
      </w:r>
      <w:r w:rsidR="00A95933">
        <w:t>ditional TOD</w:t>
      </w:r>
      <w:r w:rsidR="00CC2885">
        <w:t xml:space="preserve"> measures</w:t>
      </w:r>
      <w:r w:rsidR="00A95933">
        <w:t xml:space="preserve"> and local zoning </w:t>
      </w:r>
      <w:r w:rsidR="00CC2885">
        <w:t xml:space="preserve">calculations. </w:t>
      </w:r>
      <w:r w:rsidR="00A95933">
        <w:t xml:space="preserve"> </w:t>
      </w:r>
    </w:p>
    <w:p w14:paraId="26BF11E4" w14:textId="77777777" w:rsidR="00FB78C7" w:rsidRDefault="008740F1" w:rsidP="00FB78C7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EPA Updates</w:t>
      </w:r>
    </w:p>
    <w:p w14:paraId="1E65F5C9" w14:textId="2859EAFA" w:rsidR="00140632" w:rsidRPr="004519E9" w:rsidRDefault="008E0572" w:rsidP="00C06CE7">
      <w:pPr>
        <w:pStyle w:val="ListParagraph"/>
        <w:numPr>
          <w:ilvl w:val="0"/>
          <w:numId w:val="22"/>
        </w:numPr>
        <w:rPr>
          <w:rFonts w:cstheme="minorHAnsi"/>
        </w:rPr>
      </w:pPr>
      <w:r>
        <w:t xml:space="preserve">Greg </w:t>
      </w:r>
      <w:proofErr w:type="spellStart"/>
      <w:r>
        <w:t>Lohrke</w:t>
      </w:r>
      <w:proofErr w:type="spellEnd"/>
      <w:r>
        <w:t xml:space="preserve"> </w:t>
      </w:r>
      <w:r w:rsidR="00C06CE7">
        <w:t>reported that the EPA w</w:t>
      </w:r>
      <w:r w:rsidR="00FB00A0">
        <w:t xml:space="preserve">rapped up consultation on </w:t>
      </w:r>
      <w:r w:rsidR="00C06CE7">
        <w:t xml:space="preserve">the </w:t>
      </w:r>
      <w:r w:rsidR="00FB00A0">
        <w:t xml:space="preserve">NFR TIP. </w:t>
      </w:r>
      <w:r w:rsidR="00C06CE7">
        <w:t xml:space="preserve">The potential for redetermining subareas was an outstanding question. </w:t>
      </w:r>
    </w:p>
    <w:p w14:paraId="0474A61B" w14:textId="5B4A5DB4" w:rsidR="00453426" w:rsidRPr="00C06CE7" w:rsidRDefault="00140632" w:rsidP="00C06CE7">
      <w:pPr>
        <w:pStyle w:val="ListParagraph"/>
        <w:numPr>
          <w:ilvl w:val="0"/>
          <w:numId w:val="22"/>
        </w:numPr>
        <w:rPr>
          <w:rFonts w:cstheme="minorHAnsi"/>
        </w:rPr>
      </w:pPr>
      <w:r>
        <w:t xml:space="preserve">An updated MOU is required because of the boundary adjustment. CDPHE, RAQC, </w:t>
      </w:r>
      <w:r w:rsidR="00C06CE7">
        <w:t xml:space="preserve">DRCOG and NFRMPO </w:t>
      </w:r>
      <w:r>
        <w:t xml:space="preserve">need to coordinate to get the MOU updated with a new map and description of the ozone nonattainment boundaries. </w:t>
      </w:r>
    </w:p>
    <w:sectPr w:rsidR="00453426" w:rsidRPr="00C06CE7" w:rsidSect="00D8318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E5BF9" w14:textId="77777777" w:rsidR="001E4403" w:rsidRDefault="001E4403" w:rsidP="00C81D65">
      <w:pPr>
        <w:spacing w:after="0" w:line="240" w:lineRule="auto"/>
      </w:pPr>
      <w:r>
        <w:separator/>
      </w:r>
    </w:p>
  </w:endnote>
  <w:endnote w:type="continuationSeparator" w:id="0">
    <w:p w14:paraId="6EF8459B" w14:textId="77777777" w:rsidR="001E4403" w:rsidRDefault="001E4403" w:rsidP="00C81D65">
      <w:pPr>
        <w:spacing w:after="0" w:line="240" w:lineRule="auto"/>
      </w:pPr>
      <w:r>
        <w:continuationSeparator/>
      </w:r>
    </w:p>
  </w:endnote>
  <w:endnote w:type="continuationNotice" w:id="1">
    <w:p w14:paraId="3E7715C1" w14:textId="77777777" w:rsidR="001E4403" w:rsidRDefault="001E44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182267"/>
      <w:docPartObj>
        <w:docPartGallery w:val="Page Numbers (Bottom of Page)"/>
        <w:docPartUnique/>
      </w:docPartObj>
    </w:sdtPr>
    <w:sdtEndPr/>
    <w:sdtContent>
      <w:p w14:paraId="5419B4A6" w14:textId="2EAF0F51" w:rsidR="003D229A" w:rsidRDefault="003D22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78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34293B" w14:textId="77777777" w:rsidR="003D229A" w:rsidRDefault="003D22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AC2CF" w14:textId="77777777" w:rsidR="001E4403" w:rsidRDefault="001E4403" w:rsidP="00C81D65">
      <w:pPr>
        <w:spacing w:after="0" w:line="240" w:lineRule="auto"/>
      </w:pPr>
      <w:r>
        <w:separator/>
      </w:r>
    </w:p>
  </w:footnote>
  <w:footnote w:type="continuationSeparator" w:id="0">
    <w:p w14:paraId="6CDC304D" w14:textId="77777777" w:rsidR="001E4403" w:rsidRDefault="001E4403" w:rsidP="00C81D65">
      <w:pPr>
        <w:spacing w:after="0" w:line="240" w:lineRule="auto"/>
      </w:pPr>
      <w:r>
        <w:continuationSeparator/>
      </w:r>
    </w:p>
  </w:footnote>
  <w:footnote w:type="continuationNotice" w:id="1">
    <w:p w14:paraId="6D391FC8" w14:textId="77777777" w:rsidR="001E4403" w:rsidRDefault="001E440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0E38"/>
    <w:multiLevelType w:val="hybridMultilevel"/>
    <w:tmpl w:val="46E08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44175"/>
    <w:multiLevelType w:val="hybridMultilevel"/>
    <w:tmpl w:val="020CF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45882"/>
    <w:multiLevelType w:val="hybridMultilevel"/>
    <w:tmpl w:val="5BCE65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1EEB"/>
    <w:multiLevelType w:val="hybridMultilevel"/>
    <w:tmpl w:val="A75CF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A04E8"/>
    <w:multiLevelType w:val="hybridMultilevel"/>
    <w:tmpl w:val="BE183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B48F1"/>
    <w:multiLevelType w:val="hybridMultilevel"/>
    <w:tmpl w:val="7A6A9C8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17CE0"/>
    <w:multiLevelType w:val="hybridMultilevel"/>
    <w:tmpl w:val="BE5C5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36EBA"/>
    <w:multiLevelType w:val="hybridMultilevel"/>
    <w:tmpl w:val="2DBA9B9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20831"/>
    <w:multiLevelType w:val="hybridMultilevel"/>
    <w:tmpl w:val="E0BC3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7603F"/>
    <w:multiLevelType w:val="hybridMultilevel"/>
    <w:tmpl w:val="18887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E1475"/>
    <w:multiLevelType w:val="hybridMultilevel"/>
    <w:tmpl w:val="A9CA2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A0E2D"/>
    <w:multiLevelType w:val="hybridMultilevel"/>
    <w:tmpl w:val="F3F21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9497F"/>
    <w:multiLevelType w:val="hybridMultilevel"/>
    <w:tmpl w:val="DD1C1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06F5B"/>
    <w:multiLevelType w:val="hybridMultilevel"/>
    <w:tmpl w:val="CB3C50F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E670FE"/>
    <w:multiLevelType w:val="hybridMultilevel"/>
    <w:tmpl w:val="2722B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720A44"/>
    <w:multiLevelType w:val="hybridMultilevel"/>
    <w:tmpl w:val="1048D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041E05"/>
    <w:multiLevelType w:val="hybridMultilevel"/>
    <w:tmpl w:val="50925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6E4DAC"/>
    <w:multiLevelType w:val="hybridMultilevel"/>
    <w:tmpl w:val="F3BE8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A649E2"/>
    <w:multiLevelType w:val="hybridMultilevel"/>
    <w:tmpl w:val="4D2CE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F941B2"/>
    <w:multiLevelType w:val="hybridMultilevel"/>
    <w:tmpl w:val="27B0E01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68823F2"/>
    <w:multiLevelType w:val="hybridMultilevel"/>
    <w:tmpl w:val="4CF81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921127"/>
    <w:multiLevelType w:val="hybridMultilevel"/>
    <w:tmpl w:val="3A88E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2792453">
    <w:abstractNumId w:val="12"/>
  </w:num>
  <w:num w:numId="2" w16cid:durableId="467941215">
    <w:abstractNumId w:val="10"/>
  </w:num>
  <w:num w:numId="3" w16cid:durableId="2125807872">
    <w:abstractNumId w:val="17"/>
  </w:num>
  <w:num w:numId="4" w16cid:durableId="1603879154">
    <w:abstractNumId w:val="14"/>
  </w:num>
  <w:num w:numId="5" w16cid:durableId="339893121">
    <w:abstractNumId w:val="6"/>
  </w:num>
  <w:num w:numId="6" w16cid:durableId="605574376">
    <w:abstractNumId w:val="0"/>
  </w:num>
  <w:num w:numId="7" w16cid:durableId="1289315824">
    <w:abstractNumId w:val="15"/>
  </w:num>
  <w:num w:numId="8" w16cid:durableId="2121875393">
    <w:abstractNumId w:val="9"/>
  </w:num>
  <w:num w:numId="9" w16cid:durableId="2022587846">
    <w:abstractNumId w:val="11"/>
  </w:num>
  <w:num w:numId="10" w16cid:durableId="1790780250">
    <w:abstractNumId w:val="4"/>
  </w:num>
  <w:num w:numId="11" w16cid:durableId="73093715">
    <w:abstractNumId w:val="20"/>
  </w:num>
  <w:num w:numId="12" w16cid:durableId="1330255167">
    <w:abstractNumId w:val="5"/>
  </w:num>
  <w:num w:numId="13" w16cid:durableId="591547113">
    <w:abstractNumId w:val="13"/>
  </w:num>
  <w:num w:numId="14" w16cid:durableId="1828983910">
    <w:abstractNumId w:val="2"/>
  </w:num>
  <w:num w:numId="15" w16cid:durableId="1442915202">
    <w:abstractNumId w:val="18"/>
  </w:num>
  <w:num w:numId="16" w16cid:durableId="33313049">
    <w:abstractNumId w:val="21"/>
  </w:num>
  <w:num w:numId="17" w16cid:durableId="2127968943">
    <w:abstractNumId w:val="7"/>
  </w:num>
  <w:num w:numId="18" w16cid:durableId="4326363">
    <w:abstractNumId w:val="19"/>
  </w:num>
  <w:num w:numId="19" w16cid:durableId="81227150">
    <w:abstractNumId w:val="8"/>
  </w:num>
  <w:num w:numId="20" w16cid:durableId="4328612">
    <w:abstractNumId w:val="16"/>
  </w:num>
  <w:num w:numId="21" w16cid:durableId="231476665">
    <w:abstractNumId w:val="1"/>
  </w:num>
  <w:num w:numId="22" w16cid:durableId="16391731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66E"/>
    <w:rsid w:val="0000142C"/>
    <w:rsid w:val="00010EEA"/>
    <w:rsid w:val="0001251D"/>
    <w:rsid w:val="00013C5D"/>
    <w:rsid w:val="00013C69"/>
    <w:rsid w:val="0001496C"/>
    <w:rsid w:val="00016399"/>
    <w:rsid w:val="000169E0"/>
    <w:rsid w:val="00017568"/>
    <w:rsid w:val="000216D1"/>
    <w:rsid w:val="00023970"/>
    <w:rsid w:val="00025534"/>
    <w:rsid w:val="000261C3"/>
    <w:rsid w:val="00027246"/>
    <w:rsid w:val="00027897"/>
    <w:rsid w:val="00032EA5"/>
    <w:rsid w:val="00034B67"/>
    <w:rsid w:val="0004273C"/>
    <w:rsid w:val="00042EB8"/>
    <w:rsid w:val="00043731"/>
    <w:rsid w:val="00043B93"/>
    <w:rsid w:val="00045957"/>
    <w:rsid w:val="00047539"/>
    <w:rsid w:val="00052703"/>
    <w:rsid w:val="00053BF5"/>
    <w:rsid w:val="00054996"/>
    <w:rsid w:val="0005536B"/>
    <w:rsid w:val="00055E1B"/>
    <w:rsid w:val="00055FA4"/>
    <w:rsid w:val="000572A0"/>
    <w:rsid w:val="00060A3A"/>
    <w:rsid w:val="00061AF2"/>
    <w:rsid w:val="00063D7D"/>
    <w:rsid w:val="0006460B"/>
    <w:rsid w:val="00064762"/>
    <w:rsid w:val="000710C0"/>
    <w:rsid w:val="0007169D"/>
    <w:rsid w:val="00071EB6"/>
    <w:rsid w:val="00072460"/>
    <w:rsid w:val="00072B3A"/>
    <w:rsid w:val="00075AC0"/>
    <w:rsid w:val="00077F4A"/>
    <w:rsid w:val="0008091C"/>
    <w:rsid w:val="0008166E"/>
    <w:rsid w:val="00082121"/>
    <w:rsid w:val="000825B1"/>
    <w:rsid w:val="00082E34"/>
    <w:rsid w:val="00083653"/>
    <w:rsid w:val="00083ABC"/>
    <w:rsid w:val="00084AE6"/>
    <w:rsid w:val="000851CE"/>
    <w:rsid w:val="000960B0"/>
    <w:rsid w:val="00096296"/>
    <w:rsid w:val="000A0D1B"/>
    <w:rsid w:val="000A4A98"/>
    <w:rsid w:val="000B0399"/>
    <w:rsid w:val="000B21F0"/>
    <w:rsid w:val="000B2739"/>
    <w:rsid w:val="000B6475"/>
    <w:rsid w:val="000B67B3"/>
    <w:rsid w:val="000C0138"/>
    <w:rsid w:val="000C7470"/>
    <w:rsid w:val="000D08E7"/>
    <w:rsid w:val="000D181A"/>
    <w:rsid w:val="000D41B8"/>
    <w:rsid w:val="000D545F"/>
    <w:rsid w:val="000E0240"/>
    <w:rsid w:val="000E3224"/>
    <w:rsid w:val="000E4783"/>
    <w:rsid w:val="000E4D21"/>
    <w:rsid w:val="000E6653"/>
    <w:rsid w:val="000E691C"/>
    <w:rsid w:val="000E7DB7"/>
    <w:rsid w:val="000F21BB"/>
    <w:rsid w:val="000F3133"/>
    <w:rsid w:val="001019D8"/>
    <w:rsid w:val="001027AE"/>
    <w:rsid w:val="0010291E"/>
    <w:rsid w:val="00103723"/>
    <w:rsid w:val="001046D1"/>
    <w:rsid w:val="00107AB2"/>
    <w:rsid w:val="00107BA1"/>
    <w:rsid w:val="00107F82"/>
    <w:rsid w:val="00112E59"/>
    <w:rsid w:val="00115FCC"/>
    <w:rsid w:val="001168C7"/>
    <w:rsid w:val="0011788B"/>
    <w:rsid w:val="00120E3E"/>
    <w:rsid w:val="00122198"/>
    <w:rsid w:val="0012259A"/>
    <w:rsid w:val="00123BB7"/>
    <w:rsid w:val="00123C3C"/>
    <w:rsid w:val="00124CA5"/>
    <w:rsid w:val="00126610"/>
    <w:rsid w:val="00126C92"/>
    <w:rsid w:val="00130308"/>
    <w:rsid w:val="00130846"/>
    <w:rsid w:val="00131E6A"/>
    <w:rsid w:val="00134423"/>
    <w:rsid w:val="0013612F"/>
    <w:rsid w:val="001374FC"/>
    <w:rsid w:val="00140632"/>
    <w:rsid w:val="00140685"/>
    <w:rsid w:val="001414FD"/>
    <w:rsid w:val="00142B37"/>
    <w:rsid w:val="00142CAD"/>
    <w:rsid w:val="00144398"/>
    <w:rsid w:val="00145744"/>
    <w:rsid w:val="00150055"/>
    <w:rsid w:val="00150AC9"/>
    <w:rsid w:val="00150FAB"/>
    <w:rsid w:val="00151564"/>
    <w:rsid w:val="0015240E"/>
    <w:rsid w:val="00152B61"/>
    <w:rsid w:val="00152E3A"/>
    <w:rsid w:val="00154CB0"/>
    <w:rsid w:val="001570A7"/>
    <w:rsid w:val="00161BD0"/>
    <w:rsid w:val="00161E7C"/>
    <w:rsid w:val="001629C0"/>
    <w:rsid w:val="0016354B"/>
    <w:rsid w:val="00163CD5"/>
    <w:rsid w:val="001642FF"/>
    <w:rsid w:val="00170F9A"/>
    <w:rsid w:val="00171BA9"/>
    <w:rsid w:val="0017272C"/>
    <w:rsid w:val="00173AD5"/>
    <w:rsid w:val="0017421A"/>
    <w:rsid w:val="0017664A"/>
    <w:rsid w:val="00177E8C"/>
    <w:rsid w:val="00180423"/>
    <w:rsid w:val="00180AED"/>
    <w:rsid w:val="00184AAB"/>
    <w:rsid w:val="00185266"/>
    <w:rsid w:val="00190836"/>
    <w:rsid w:val="00192864"/>
    <w:rsid w:val="00192EE5"/>
    <w:rsid w:val="00194A07"/>
    <w:rsid w:val="00196FD1"/>
    <w:rsid w:val="0019776C"/>
    <w:rsid w:val="00197E8D"/>
    <w:rsid w:val="001A1DEA"/>
    <w:rsid w:val="001A42A2"/>
    <w:rsid w:val="001A677A"/>
    <w:rsid w:val="001B1B79"/>
    <w:rsid w:val="001B2083"/>
    <w:rsid w:val="001B4CE3"/>
    <w:rsid w:val="001B58F3"/>
    <w:rsid w:val="001B691C"/>
    <w:rsid w:val="001B7693"/>
    <w:rsid w:val="001C1FE5"/>
    <w:rsid w:val="001C2280"/>
    <w:rsid w:val="001C2704"/>
    <w:rsid w:val="001C3C4B"/>
    <w:rsid w:val="001D0B21"/>
    <w:rsid w:val="001D151E"/>
    <w:rsid w:val="001D3BB8"/>
    <w:rsid w:val="001D7CDA"/>
    <w:rsid w:val="001E2A68"/>
    <w:rsid w:val="001E4403"/>
    <w:rsid w:val="001E5676"/>
    <w:rsid w:val="001E63FA"/>
    <w:rsid w:val="001F01A0"/>
    <w:rsid w:val="001F297B"/>
    <w:rsid w:val="001F3138"/>
    <w:rsid w:val="001F38A3"/>
    <w:rsid w:val="001F5E22"/>
    <w:rsid w:val="002018B9"/>
    <w:rsid w:val="00201A19"/>
    <w:rsid w:val="00203E49"/>
    <w:rsid w:val="00206175"/>
    <w:rsid w:val="002105B4"/>
    <w:rsid w:val="00210DBF"/>
    <w:rsid w:val="00210E40"/>
    <w:rsid w:val="002112E4"/>
    <w:rsid w:val="002131E1"/>
    <w:rsid w:val="0021343A"/>
    <w:rsid w:val="0021769E"/>
    <w:rsid w:val="002204B2"/>
    <w:rsid w:val="002217A3"/>
    <w:rsid w:val="002225C2"/>
    <w:rsid w:val="0022330C"/>
    <w:rsid w:val="00227B25"/>
    <w:rsid w:val="00235B13"/>
    <w:rsid w:val="00237502"/>
    <w:rsid w:val="002418C6"/>
    <w:rsid w:val="00242470"/>
    <w:rsid w:val="00242572"/>
    <w:rsid w:val="002435F9"/>
    <w:rsid w:val="002443F6"/>
    <w:rsid w:val="0024494C"/>
    <w:rsid w:val="0025020D"/>
    <w:rsid w:val="002530A7"/>
    <w:rsid w:val="00255F8A"/>
    <w:rsid w:val="00263F71"/>
    <w:rsid w:val="00264EEF"/>
    <w:rsid w:val="00264FEE"/>
    <w:rsid w:val="00266D48"/>
    <w:rsid w:val="00266EB7"/>
    <w:rsid w:val="00272019"/>
    <w:rsid w:val="00272210"/>
    <w:rsid w:val="00274AF9"/>
    <w:rsid w:val="00275D4A"/>
    <w:rsid w:val="002851C0"/>
    <w:rsid w:val="0028671F"/>
    <w:rsid w:val="0028736D"/>
    <w:rsid w:val="002926D2"/>
    <w:rsid w:val="00294B63"/>
    <w:rsid w:val="00297DBF"/>
    <w:rsid w:val="002A0D54"/>
    <w:rsid w:val="002A1AA1"/>
    <w:rsid w:val="002A3398"/>
    <w:rsid w:val="002A5613"/>
    <w:rsid w:val="002A6ADB"/>
    <w:rsid w:val="002A6B7D"/>
    <w:rsid w:val="002A738D"/>
    <w:rsid w:val="002B0462"/>
    <w:rsid w:val="002B116D"/>
    <w:rsid w:val="002B2F70"/>
    <w:rsid w:val="002B49A4"/>
    <w:rsid w:val="002C0477"/>
    <w:rsid w:val="002C1390"/>
    <w:rsid w:val="002C14D5"/>
    <w:rsid w:val="002C1AA3"/>
    <w:rsid w:val="002C280E"/>
    <w:rsid w:val="002C3A3C"/>
    <w:rsid w:val="002C6BE7"/>
    <w:rsid w:val="002D04BE"/>
    <w:rsid w:val="002D24F9"/>
    <w:rsid w:val="002D448E"/>
    <w:rsid w:val="002D585C"/>
    <w:rsid w:val="002D5AB0"/>
    <w:rsid w:val="002D5BB1"/>
    <w:rsid w:val="002D61B3"/>
    <w:rsid w:val="002D6594"/>
    <w:rsid w:val="002E2190"/>
    <w:rsid w:val="002E259C"/>
    <w:rsid w:val="002E7566"/>
    <w:rsid w:val="002E76B1"/>
    <w:rsid w:val="002F2179"/>
    <w:rsid w:val="002F3C86"/>
    <w:rsid w:val="002F59E9"/>
    <w:rsid w:val="002F5EB1"/>
    <w:rsid w:val="002F5F37"/>
    <w:rsid w:val="002F6BC4"/>
    <w:rsid w:val="002F7427"/>
    <w:rsid w:val="002F781A"/>
    <w:rsid w:val="002F7DAD"/>
    <w:rsid w:val="00301587"/>
    <w:rsid w:val="0030257D"/>
    <w:rsid w:val="003028A4"/>
    <w:rsid w:val="00303573"/>
    <w:rsid w:val="00303A16"/>
    <w:rsid w:val="00304444"/>
    <w:rsid w:val="00304EC5"/>
    <w:rsid w:val="003066CB"/>
    <w:rsid w:val="003076B3"/>
    <w:rsid w:val="00316B0B"/>
    <w:rsid w:val="00316BAE"/>
    <w:rsid w:val="00316E4E"/>
    <w:rsid w:val="003201A0"/>
    <w:rsid w:val="00320A87"/>
    <w:rsid w:val="00321D07"/>
    <w:rsid w:val="00324CF0"/>
    <w:rsid w:val="0032550C"/>
    <w:rsid w:val="0032564A"/>
    <w:rsid w:val="003314C0"/>
    <w:rsid w:val="00337D96"/>
    <w:rsid w:val="003415E3"/>
    <w:rsid w:val="0034222D"/>
    <w:rsid w:val="003423E1"/>
    <w:rsid w:val="003430B9"/>
    <w:rsid w:val="003443C1"/>
    <w:rsid w:val="00344A71"/>
    <w:rsid w:val="003460B5"/>
    <w:rsid w:val="00346240"/>
    <w:rsid w:val="003466F5"/>
    <w:rsid w:val="00346C1D"/>
    <w:rsid w:val="00352D84"/>
    <w:rsid w:val="00361EE8"/>
    <w:rsid w:val="003649F1"/>
    <w:rsid w:val="003676D0"/>
    <w:rsid w:val="003678EF"/>
    <w:rsid w:val="003702F6"/>
    <w:rsid w:val="0037046E"/>
    <w:rsid w:val="00370C55"/>
    <w:rsid w:val="00373617"/>
    <w:rsid w:val="00374D29"/>
    <w:rsid w:val="00376952"/>
    <w:rsid w:val="00377164"/>
    <w:rsid w:val="00377C08"/>
    <w:rsid w:val="0038143C"/>
    <w:rsid w:val="00382024"/>
    <w:rsid w:val="0038275A"/>
    <w:rsid w:val="003828B5"/>
    <w:rsid w:val="00394022"/>
    <w:rsid w:val="00395CC0"/>
    <w:rsid w:val="00396A26"/>
    <w:rsid w:val="00396DEF"/>
    <w:rsid w:val="00396F9F"/>
    <w:rsid w:val="003A072F"/>
    <w:rsid w:val="003A0AE7"/>
    <w:rsid w:val="003A117D"/>
    <w:rsid w:val="003A1E65"/>
    <w:rsid w:val="003A3A3B"/>
    <w:rsid w:val="003A3FBA"/>
    <w:rsid w:val="003A4C1C"/>
    <w:rsid w:val="003A7DEC"/>
    <w:rsid w:val="003B5022"/>
    <w:rsid w:val="003B5FF3"/>
    <w:rsid w:val="003B7864"/>
    <w:rsid w:val="003C1C4A"/>
    <w:rsid w:val="003C2DE2"/>
    <w:rsid w:val="003C3086"/>
    <w:rsid w:val="003C349B"/>
    <w:rsid w:val="003C427D"/>
    <w:rsid w:val="003C550C"/>
    <w:rsid w:val="003C5AB2"/>
    <w:rsid w:val="003C5EEF"/>
    <w:rsid w:val="003D1797"/>
    <w:rsid w:val="003D229A"/>
    <w:rsid w:val="003D29F8"/>
    <w:rsid w:val="003D3434"/>
    <w:rsid w:val="003D5A96"/>
    <w:rsid w:val="003E0403"/>
    <w:rsid w:val="003E2431"/>
    <w:rsid w:val="003E3306"/>
    <w:rsid w:val="003E3E7A"/>
    <w:rsid w:val="003E582B"/>
    <w:rsid w:val="003F038C"/>
    <w:rsid w:val="003F4791"/>
    <w:rsid w:val="003F53BE"/>
    <w:rsid w:val="0040044A"/>
    <w:rsid w:val="004022CC"/>
    <w:rsid w:val="00402C44"/>
    <w:rsid w:val="004036D3"/>
    <w:rsid w:val="004048AB"/>
    <w:rsid w:val="00405E0B"/>
    <w:rsid w:val="00406875"/>
    <w:rsid w:val="00410E50"/>
    <w:rsid w:val="00411B17"/>
    <w:rsid w:val="0041257E"/>
    <w:rsid w:val="00413873"/>
    <w:rsid w:val="0041389D"/>
    <w:rsid w:val="004143A9"/>
    <w:rsid w:val="00414880"/>
    <w:rsid w:val="0042052D"/>
    <w:rsid w:val="00421829"/>
    <w:rsid w:val="0042309D"/>
    <w:rsid w:val="00424C26"/>
    <w:rsid w:val="004254BD"/>
    <w:rsid w:val="00426BFF"/>
    <w:rsid w:val="00427F8E"/>
    <w:rsid w:val="00433077"/>
    <w:rsid w:val="00435711"/>
    <w:rsid w:val="00442A46"/>
    <w:rsid w:val="00446721"/>
    <w:rsid w:val="00447746"/>
    <w:rsid w:val="00451489"/>
    <w:rsid w:val="004519E9"/>
    <w:rsid w:val="004519F9"/>
    <w:rsid w:val="00453426"/>
    <w:rsid w:val="004545DE"/>
    <w:rsid w:val="004568DF"/>
    <w:rsid w:val="00462B23"/>
    <w:rsid w:val="00463AAA"/>
    <w:rsid w:val="00463BBC"/>
    <w:rsid w:val="00463E5E"/>
    <w:rsid w:val="0046450F"/>
    <w:rsid w:val="004651C1"/>
    <w:rsid w:val="00466AD9"/>
    <w:rsid w:val="0046707D"/>
    <w:rsid w:val="0046713D"/>
    <w:rsid w:val="00470DAE"/>
    <w:rsid w:val="004712D9"/>
    <w:rsid w:val="00472955"/>
    <w:rsid w:val="00472A83"/>
    <w:rsid w:val="004748A0"/>
    <w:rsid w:val="00474D31"/>
    <w:rsid w:val="00474E0E"/>
    <w:rsid w:val="00475F31"/>
    <w:rsid w:val="00477CA8"/>
    <w:rsid w:val="0048399A"/>
    <w:rsid w:val="004842CC"/>
    <w:rsid w:val="00484531"/>
    <w:rsid w:val="004847F5"/>
    <w:rsid w:val="004949A8"/>
    <w:rsid w:val="0049624D"/>
    <w:rsid w:val="00496CE1"/>
    <w:rsid w:val="004978CF"/>
    <w:rsid w:val="004A0E58"/>
    <w:rsid w:val="004A1680"/>
    <w:rsid w:val="004A1A1E"/>
    <w:rsid w:val="004A358F"/>
    <w:rsid w:val="004A3B10"/>
    <w:rsid w:val="004A3CC5"/>
    <w:rsid w:val="004A6953"/>
    <w:rsid w:val="004A69B7"/>
    <w:rsid w:val="004B3A96"/>
    <w:rsid w:val="004B4FD6"/>
    <w:rsid w:val="004B5D8B"/>
    <w:rsid w:val="004B6784"/>
    <w:rsid w:val="004C0B57"/>
    <w:rsid w:val="004C2A92"/>
    <w:rsid w:val="004C2FC3"/>
    <w:rsid w:val="004C5512"/>
    <w:rsid w:val="004C5974"/>
    <w:rsid w:val="004C6EC7"/>
    <w:rsid w:val="004C7D05"/>
    <w:rsid w:val="004D0121"/>
    <w:rsid w:val="004D2B44"/>
    <w:rsid w:val="004D314F"/>
    <w:rsid w:val="004D35F5"/>
    <w:rsid w:val="004D3E1D"/>
    <w:rsid w:val="004D3E47"/>
    <w:rsid w:val="004D72AE"/>
    <w:rsid w:val="004E1308"/>
    <w:rsid w:val="004E2939"/>
    <w:rsid w:val="004E2C45"/>
    <w:rsid w:val="004E5B77"/>
    <w:rsid w:val="004E6A91"/>
    <w:rsid w:val="004F1CDF"/>
    <w:rsid w:val="004F3736"/>
    <w:rsid w:val="004F5795"/>
    <w:rsid w:val="004F6AC8"/>
    <w:rsid w:val="004F715A"/>
    <w:rsid w:val="005060EE"/>
    <w:rsid w:val="00510F32"/>
    <w:rsid w:val="005170D6"/>
    <w:rsid w:val="005179C8"/>
    <w:rsid w:val="00520690"/>
    <w:rsid w:val="0052137E"/>
    <w:rsid w:val="00523827"/>
    <w:rsid w:val="0052699E"/>
    <w:rsid w:val="00527D21"/>
    <w:rsid w:val="00531752"/>
    <w:rsid w:val="00531838"/>
    <w:rsid w:val="00533D6F"/>
    <w:rsid w:val="00537337"/>
    <w:rsid w:val="00537EFB"/>
    <w:rsid w:val="005408BA"/>
    <w:rsid w:val="005438D9"/>
    <w:rsid w:val="0054517F"/>
    <w:rsid w:val="005465E7"/>
    <w:rsid w:val="005475E2"/>
    <w:rsid w:val="00547ED0"/>
    <w:rsid w:val="00550FB5"/>
    <w:rsid w:val="00551A9D"/>
    <w:rsid w:val="005531F1"/>
    <w:rsid w:val="005543D5"/>
    <w:rsid w:val="005570BF"/>
    <w:rsid w:val="00560A0C"/>
    <w:rsid w:val="00565458"/>
    <w:rsid w:val="00566193"/>
    <w:rsid w:val="00566E44"/>
    <w:rsid w:val="0056758F"/>
    <w:rsid w:val="00567E43"/>
    <w:rsid w:val="005711FD"/>
    <w:rsid w:val="005712EF"/>
    <w:rsid w:val="00571553"/>
    <w:rsid w:val="00574031"/>
    <w:rsid w:val="0057502B"/>
    <w:rsid w:val="0057623B"/>
    <w:rsid w:val="00576CAD"/>
    <w:rsid w:val="00580754"/>
    <w:rsid w:val="005829C3"/>
    <w:rsid w:val="00583E5A"/>
    <w:rsid w:val="00586C27"/>
    <w:rsid w:val="00592D8E"/>
    <w:rsid w:val="00593476"/>
    <w:rsid w:val="00594288"/>
    <w:rsid w:val="00595818"/>
    <w:rsid w:val="005969DB"/>
    <w:rsid w:val="005A154B"/>
    <w:rsid w:val="005A2260"/>
    <w:rsid w:val="005A2C39"/>
    <w:rsid w:val="005A3194"/>
    <w:rsid w:val="005A49EA"/>
    <w:rsid w:val="005B1F22"/>
    <w:rsid w:val="005B3829"/>
    <w:rsid w:val="005B3B44"/>
    <w:rsid w:val="005B4896"/>
    <w:rsid w:val="005B4C3F"/>
    <w:rsid w:val="005B4D3F"/>
    <w:rsid w:val="005B75F5"/>
    <w:rsid w:val="005C01D0"/>
    <w:rsid w:val="005C07DC"/>
    <w:rsid w:val="005C10A7"/>
    <w:rsid w:val="005C371A"/>
    <w:rsid w:val="005C563F"/>
    <w:rsid w:val="005C6D42"/>
    <w:rsid w:val="005D12B0"/>
    <w:rsid w:val="005D28C0"/>
    <w:rsid w:val="005D3EB3"/>
    <w:rsid w:val="005D5E08"/>
    <w:rsid w:val="005D6679"/>
    <w:rsid w:val="005D67B9"/>
    <w:rsid w:val="005E0FF3"/>
    <w:rsid w:val="005E13AA"/>
    <w:rsid w:val="005E3CBF"/>
    <w:rsid w:val="005F3134"/>
    <w:rsid w:val="005F325C"/>
    <w:rsid w:val="005F41DD"/>
    <w:rsid w:val="00601F02"/>
    <w:rsid w:val="006032D5"/>
    <w:rsid w:val="00603659"/>
    <w:rsid w:val="0060635F"/>
    <w:rsid w:val="0060664F"/>
    <w:rsid w:val="00606791"/>
    <w:rsid w:val="006068BA"/>
    <w:rsid w:val="00606A7B"/>
    <w:rsid w:val="00607552"/>
    <w:rsid w:val="00611F3F"/>
    <w:rsid w:val="00612B47"/>
    <w:rsid w:val="00616F29"/>
    <w:rsid w:val="0061713D"/>
    <w:rsid w:val="006232EE"/>
    <w:rsid w:val="00626012"/>
    <w:rsid w:val="00626122"/>
    <w:rsid w:val="00630EF7"/>
    <w:rsid w:val="00631B39"/>
    <w:rsid w:val="00635558"/>
    <w:rsid w:val="0065078D"/>
    <w:rsid w:val="00651674"/>
    <w:rsid w:val="00653A76"/>
    <w:rsid w:val="00655FF0"/>
    <w:rsid w:val="00660AA8"/>
    <w:rsid w:val="006617CF"/>
    <w:rsid w:val="00661D09"/>
    <w:rsid w:val="00663CA0"/>
    <w:rsid w:val="00664E70"/>
    <w:rsid w:val="006718E8"/>
    <w:rsid w:val="00673B6B"/>
    <w:rsid w:val="006742B1"/>
    <w:rsid w:val="00681D5D"/>
    <w:rsid w:val="006823AA"/>
    <w:rsid w:val="00682CEC"/>
    <w:rsid w:val="006844B0"/>
    <w:rsid w:val="0068487C"/>
    <w:rsid w:val="006852E5"/>
    <w:rsid w:val="0068603E"/>
    <w:rsid w:val="00687200"/>
    <w:rsid w:val="0069096B"/>
    <w:rsid w:val="00690C44"/>
    <w:rsid w:val="00691468"/>
    <w:rsid w:val="00693D47"/>
    <w:rsid w:val="00694F1F"/>
    <w:rsid w:val="006A46EA"/>
    <w:rsid w:val="006B0A17"/>
    <w:rsid w:val="006B1555"/>
    <w:rsid w:val="006B1BE2"/>
    <w:rsid w:val="006B23DD"/>
    <w:rsid w:val="006B7468"/>
    <w:rsid w:val="006C0328"/>
    <w:rsid w:val="006C1A42"/>
    <w:rsid w:val="006C625F"/>
    <w:rsid w:val="006C679E"/>
    <w:rsid w:val="006C6C56"/>
    <w:rsid w:val="006D2DCC"/>
    <w:rsid w:val="006D449C"/>
    <w:rsid w:val="006D5DB5"/>
    <w:rsid w:val="006D6731"/>
    <w:rsid w:val="006D786C"/>
    <w:rsid w:val="006E55B9"/>
    <w:rsid w:val="006E5EDA"/>
    <w:rsid w:val="006E6630"/>
    <w:rsid w:val="006E768E"/>
    <w:rsid w:val="006F2D33"/>
    <w:rsid w:val="006F333B"/>
    <w:rsid w:val="006F3CFF"/>
    <w:rsid w:val="006F5ED5"/>
    <w:rsid w:val="006F6941"/>
    <w:rsid w:val="006F6B29"/>
    <w:rsid w:val="00704BA5"/>
    <w:rsid w:val="0070539F"/>
    <w:rsid w:val="00706C07"/>
    <w:rsid w:val="00706CB3"/>
    <w:rsid w:val="00712DAF"/>
    <w:rsid w:val="007137C2"/>
    <w:rsid w:val="00717F59"/>
    <w:rsid w:val="00721C79"/>
    <w:rsid w:val="0072242E"/>
    <w:rsid w:val="00723D3B"/>
    <w:rsid w:val="00724625"/>
    <w:rsid w:val="00727A7A"/>
    <w:rsid w:val="00727FEF"/>
    <w:rsid w:val="007324ED"/>
    <w:rsid w:val="007335EA"/>
    <w:rsid w:val="00733BBD"/>
    <w:rsid w:val="00734370"/>
    <w:rsid w:val="00735D7E"/>
    <w:rsid w:val="00737AAD"/>
    <w:rsid w:val="00744170"/>
    <w:rsid w:val="00744FAC"/>
    <w:rsid w:val="007451E2"/>
    <w:rsid w:val="007459FC"/>
    <w:rsid w:val="007472BA"/>
    <w:rsid w:val="00747DC5"/>
    <w:rsid w:val="00747E53"/>
    <w:rsid w:val="00752ACA"/>
    <w:rsid w:val="00754257"/>
    <w:rsid w:val="00754FB6"/>
    <w:rsid w:val="00755248"/>
    <w:rsid w:val="007552D7"/>
    <w:rsid w:val="00760225"/>
    <w:rsid w:val="0076077A"/>
    <w:rsid w:val="00761610"/>
    <w:rsid w:val="007619CF"/>
    <w:rsid w:val="00763921"/>
    <w:rsid w:val="00765BCB"/>
    <w:rsid w:val="007666F4"/>
    <w:rsid w:val="00766EDE"/>
    <w:rsid w:val="0077039A"/>
    <w:rsid w:val="00772CE9"/>
    <w:rsid w:val="007810BB"/>
    <w:rsid w:val="00781293"/>
    <w:rsid w:val="00781EDB"/>
    <w:rsid w:val="00783E8D"/>
    <w:rsid w:val="00785E01"/>
    <w:rsid w:val="00787396"/>
    <w:rsid w:val="00787BFE"/>
    <w:rsid w:val="00791A25"/>
    <w:rsid w:val="0079401F"/>
    <w:rsid w:val="00794AFE"/>
    <w:rsid w:val="007960C2"/>
    <w:rsid w:val="0079668F"/>
    <w:rsid w:val="00796B5E"/>
    <w:rsid w:val="007973CA"/>
    <w:rsid w:val="007A056F"/>
    <w:rsid w:val="007A2434"/>
    <w:rsid w:val="007A2F56"/>
    <w:rsid w:val="007A747C"/>
    <w:rsid w:val="007A7D54"/>
    <w:rsid w:val="007B0054"/>
    <w:rsid w:val="007B110A"/>
    <w:rsid w:val="007B2A79"/>
    <w:rsid w:val="007B2CE4"/>
    <w:rsid w:val="007B6DD5"/>
    <w:rsid w:val="007B75E9"/>
    <w:rsid w:val="007C2992"/>
    <w:rsid w:val="007C31C6"/>
    <w:rsid w:val="007C35C9"/>
    <w:rsid w:val="007C37EF"/>
    <w:rsid w:val="007C5166"/>
    <w:rsid w:val="007C6262"/>
    <w:rsid w:val="007C7066"/>
    <w:rsid w:val="007C7DB0"/>
    <w:rsid w:val="007D0A9F"/>
    <w:rsid w:val="007D24F1"/>
    <w:rsid w:val="007D43CE"/>
    <w:rsid w:val="007D6274"/>
    <w:rsid w:val="007D6DF0"/>
    <w:rsid w:val="007D77A7"/>
    <w:rsid w:val="007D7CB0"/>
    <w:rsid w:val="007E1020"/>
    <w:rsid w:val="007E1EA5"/>
    <w:rsid w:val="007E3339"/>
    <w:rsid w:val="007E51EB"/>
    <w:rsid w:val="007F0649"/>
    <w:rsid w:val="007F4029"/>
    <w:rsid w:val="007F6129"/>
    <w:rsid w:val="007F7668"/>
    <w:rsid w:val="00800204"/>
    <w:rsid w:val="00800B88"/>
    <w:rsid w:val="008013D5"/>
    <w:rsid w:val="00805CF6"/>
    <w:rsid w:val="00806DCD"/>
    <w:rsid w:val="00810ACC"/>
    <w:rsid w:val="00810B9A"/>
    <w:rsid w:val="008111D1"/>
    <w:rsid w:val="00814512"/>
    <w:rsid w:val="0082047B"/>
    <w:rsid w:val="00821074"/>
    <w:rsid w:val="008251B5"/>
    <w:rsid w:val="00826D83"/>
    <w:rsid w:val="008330C3"/>
    <w:rsid w:val="00834262"/>
    <w:rsid w:val="00835D2E"/>
    <w:rsid w:val="00835E73"/>
    <w:rsid w:val="00836813"/>
    <w:rsid w:val="00841535"/>
    <w:rsid w:val="008425C1"/>
    <w:rsid w:val="00844385"/>
    <w:rsid w:val="0084617E"/>
    <w:rsid w:val="00847093"/>
    <w:rsid w:val="0084790F"/>
    <w:rsid w:val="00850269"/>
    <w:rsid w:val="00852CCE"/>
    <w:rsid w:val="008609EE"/>
    <w:rsid w:val="008622A0"/>
    <w:rsid w:val="00862ACB"/>
    <w:rsid w:val="00863482"/>
    <w:rsid w:val="0086475D"/>
    <w:rsid w:val="00864C0C"/>
    <w:rsid w:val="008658DB"/>
    <w:rsid w:val="00866EE0"/>
    <w:rsid w:val="008712DB"/>
    <w:rsid w:val="00871FDB"/>
    <w:rsid w:val="008736B7"/>
    <w:rsid w:val="00873BFF"/>
    <w:rsid w:val="008740F1"/>
    <w:rsid w:val="00876AE3"/>
    <w:rsid w:val="008779B2"/>
    <w:rsid w:val="00880F39"/>
    <w:rsid w:val="0088541E"/>
    <w:rsid w:val="008870A2"/>
    <w:rsid w:val="0089184B"/>
    <w:rsid w:val="00892B5D"/>
    <w:rsid w:val="008A0536"/>
    <w:rsid w:val="008A0BC2"/>
    <w:rsid w:val="008A5719"/>
    <w:rsid w:val="008A58E6"/>
    <w:rsid w:val="008A5C24"/>
    <w:rsid w:val="008A7BEB"/>
    <w:rsid w:val="008B3B53"/>
    <w:rsid w:val="008B3F90"/>
    <w:rsid w:val="008B62E7"/>
    <w:rsid w:val="008B7429"/>
    <w:rsid w:val="008C0C9A"/>
    <w:rsid w:val="008C1B48"/>
    <w:rsid w:val="008C27CF"/>
    <w:rsid w:val="008C3A7E"/>
    <w:rsid w:val="008C4276"/>
    <w:rsid w:val="008D2BDA"/>
    <w:rsid w:val="008D5AA9"/>
    <w:rsid w:val="008E04BE"/>
    <w:rsid w:val="008E0572"/>
    <w:rsid w:val="008E0690"/>
    <w:rsid w:val="008E3816"/>
    <w:rsid w:val="008E43A6"/>
    <w:rsid w:val="008E61B2"/>
    <w:rsid w:val="008F02A5"/>
    <w:rsid w:val="008F1D68"/>
    <w:rsid w:val="008F1D88"/>
    <w:rsid w:val="008F2D43"/>
    <w:rsid w:val="008F30DE"/>
    <w:rsid w:val="008F3820"/>
    <w:rsid w:val="008F604C"/>
    <w:rsid w:val="00901A7E"/>
    <w:rsid w:val="00901AFC"/>
    <w:rsid w:val="00902C90"/>
    <w:rsid w:val="009031F0"/>
    <w:rsid w:val="00905BFD"/>
    <w:rsid w:val="009076D4"/>
    <w:rsid w:val="00907EA5"/>
    <w:rsid w:val="00910E8C"/>
    <w:rsid w:val="00913044"/>
    <w:rsid w:val="00914750"/>
    <w:rsid w:val="009172F7"/>
    <w:rsid w:val="0092071E"/>
    <w:rsid w:val="00922470"/>
    <w:rsid w:val="00922968"/>
    <w:rsid w:val="009243FA"/>
    <w:rsid w:val="0092472C"/>
    <w:rsid w:val="009247A3"/>
    <w:rsid w:val="00924943"/>
    <w:rsid w:val="00925395"/>
    <w:rsid w:val="00925970"/>
    <w:rsid w:val="00927BA6"/>
    <w:rsid w:val="00932240"/>
    <w:rsid w:val="00932253"/>
    <w:rsid w:val="0093257A"/>
    <w:rsid w:val="00932BF0"/>
    <w:rsid w:val="00934698"/>
    <w:rsid w:val="0094235D"/>
    <w:rsid w:val="0094337F"/>
    <w:rsid w:val="00944519"/>
    <w:rsid w:val="00944BBD"/>
    <w:rsid w:val="00944D32"/>
    <w:rsid w:val="0094606D"/>
    <w:rsid w:val="00950138"/>
    <w:rsid w:val="009508C9"/>
    <w:rsid w:val="00954EB9"/>
    <w:rsid w:val="00954ECC"/>
    <w:rsid w:val="00956A39"/>
    <w:rsid w:val="00960FE0"/>
    <w:rsid w:val="009617C7"/>
    <w:rsid w:val="0096267C"/>
    <w:rsid w:val="00964CAA"/>
    <w:rsid w:val="00965FF5"/>
    <w:rsid w:val="00966C18"/>
    <w:rsid w:val="00967A34"/>
    <w:rsid w:val="00970BAF"/>
    <w:rsid w:val="00972FC4"/>
    <w:rsid w:val="00973BA4"/>
    <w:rsid w:val="009750E1"/>
    <w:rsid w:val="009763A7"/>
    <w:rsid w:val="00976589"/>
    <w:rsid w:val="009774B8"/>
    <w:rsid w:val="009839A5"/>
    <w:rsid w:val="00983D8B"/>
    <w:rsid w:val="009868AE"/>
    <w:rsid w:val="00987335"/>
    <w:rsid w:val="00990CD3"/>
    <w:rsid w:val="009922D7"/>
    <w:rsid w:val="00992CA3"/>
    <w:rsid w:val="009938DD"/>
    <w:rsid w:val="00995841"/>
    <w:rsid w:val="009965A3"/>
    <w:rsid w:val="00997941"/>
    <w:rsid w:val="009A20FD"/>
    <w:rsid w:val="009A31AD"/>
    <w:rsid w:val="009A3785"/>
    <w:rsid w:val="009A4A8D"/>
    <w:rsid w:val="009A778D"/>
    <w:rsid w:val="009B0B96"/>
    <w:rsid w:val="009B200E"/>
    <w:rsid w:val="009B2C00"/>
    <w:rsid w:val="009B2F18"/>
    <w:rsid w:val="009B43D5"/>
    <w:rsid w:val="009B484A"/>
    <w:rsid w:val="009B5459"/>
    <w:rsid w:val="009B5490"/>
    <w:rsid w:val="009B6242"/>
    <w:rsid w:val="009B674F"/>
    <w:rsid w:val="009C3457"/>
    <w:rsid w:val="009C3D6B"/>
    <w:rsid w:val="009C430E"/>
    <w:rsid w:val="009C5671"/>
    <w:rsid w:val="009C7460"/>
    <w:rsid w:val="009C77A6"/>
    <w:rsid w:val="009C7834"/>
    <w:rsid w:val="009D0865"/>
    <w:rsid w:val="009D1885"/>
    <w:rsid w:val="009D33EE"/>
    <w:rsid w:val="009D3DDD"/>
    <w:rsid w:val="009E1078"/>
    <w:rsid w:val="009E39C6"/>
    <w:rsid w:val="009E3EB3"/>
    <w:rsid w:val="009E5F23"/>
    <w:rsid w:val="009E6C97"/>
    <w:rsid w:val="009E6E23"/>
    <w:rsid w:val="009F186F"/>
    <w:rsid w:val="009F1EDF"/>
    <w:rsid w:val="009F44BC"/>
    <w:rsid w:val="009F4B17"/>
    <w:rsid w:val="009F7617"/>
    <w:rsid w:val="009F785E"/>
    <w:rsid w:val="009F7A9E"/>
    <w:rsid w:val="00A00E98"/>
    <w:rsid w:val="00A01431"/>
    <w:rsid w:val="00A01FEC"/>
    <w:rsid w:val="00A02F3F"/>
    <w:rsid w:val="00A059F5"/>
    <w:rsid w:val="00A05E09"/>
    <w:rsid w:val="00A060E5"/>
    <w:rsid w:val="00A10A4C"/>
    <w:rsid w:val="00A10C4F"/>
    <w:rsid w:val="00A11551"/>
    <w:rsid w:val="00A11F58"/>
    <w:rsid w:val="00A143D7"/>
    <w:rsid w:val="00A1455B"/>
    <w:rsid w:val="00A17435"/>
    <w:rsid w:val="00A214E4"/>
    <w:rsid w:val="00A23F39"/>
    <w:rsid w:val="00A24E72"/>
    <w:rsid w:val="00A268F4"/>
    <w:rsid w:val="00A2735C"/>
    <w:rsid w:val="00A31359"/>
    <w:rsid w:val="00A33CB2"/>
    <w:rsid w:val="00A35D38"/>
    <w:rsid w:val="00A36B93"/>
    <w:rsid w:val="00A45E6F"/>
    <w:rsid w:val="00A50582"/>
    <w:rsid w:val="00A5130F"/>
    <w:rsid w:val="00A5189A"/>
    <w:rsid w:val="00A548BA"/>
    <w:rsid w:val="00A54A27"/>
    <w:rsid w:val="00A55323"/>
    <w:rsid w:val="00A574E7"/>
    <w:rsid w:val="00A57F6A"/>
    <w:rsid w:val="00A6218F"/>
    <w:rsid w:val="00A6380B"/>
    <w:rsid w:val="00A63CD0"/>
    <w:rsid w:val="00A664E7"/>
    <w:rsid w:val="00A66A62"/>
    <w:rsid w:val="00A67210"/>
    <w:rsid w:val="00A67B1F"/>
    <w:rsid w:val="00A67CE7"/>
    <w:rsid w:val="00A700F6"/>
    <w:rsid w:val="00A74571"/>
    <w:rsid w:val="00A76E3C"/>
    <w:rsid w:val="00A76FEC"/>
    <w:rsid w:val="00A77216"/>
    <w:rsid w:val="00A81956"/>
    <w:rsid w:val="00A8254D"/>
    <w:rsid w:val="00A83306"/>
    <w:rsid w:val="00A85429"/>
    <w:rsid w:val="00A86048"/>
    <w:rsid w:val="00A92037"/>
    <w:rsid w:val="00A95933"/>
    <w:rsid w:val="00A9676B"/>
    <w:rsid w:val="00A96955"/>
    <w:rsid w:val="00A96D74"/>
    <w:rsid w:val="00AA09C1"/>
    <w:rsid w:val="00AA0B68"/>
    <w:rsid w:val="00AA2C1D"/>
    <w:rsid w:val="00AA4315"/>
    <w:rsid w:val="00AA621F"/>
    <w:rsid w:val="00AB691B"/>
    <w:rsid w:val="00AB72C2"/>
    <w:rsid w:val="00AB746A"/>
    <w:rsid w:val="00AC0381"/>
    <w:rsid w:val="00AC658A"/>
    <w:rsid w:val="00AC77F5"/>
    <w:rsid w:val="00AD0133"/>
    <w:rsid w:val="00AD5387"/>
    <w:rsid w:val="00AE543E"/>
    <w:rsid w:val="00AE56D8"/>
    <w:rsid w:val="00AF201D"/>
    <w:rsid w:val="00AF4863"/>
    <w:rsid w:val="00B0396F"/>
    <w:rsid w:val="00B046A4"/>
    <w:rsid w:val="00B047AB"/>
    <w:rsid w:val="00B1245A"/>
    <w:rsid w:val="00B139DC"/>
    <w:rsid w:val="00B1503B"/>
    <w:rsid w:val="00B16287"/>
    <w:rsid w:val="00B17628"/>
    <w:rsid w:val="00B202B2"/>
    <w:rsid w:val="00B25F38"/>
    <w:rsid w:val="00B27FBE"/>
    <w:rsid w:val="00B301FA"/>
    <w:rsid w:val="00B30C5F"/>
    <w:rsid w:val="00B31D1A"/>
    <w:rsid w:val="00B32269"/>
    <w:rsid w:val="00B32EA4"/>
    <w:rsid w:val="00B33B61"/>
    <w:rsid w:val="00B34C47"/>
    <w:rsid w:val="00B43161"/>
    <w:rsid w:val="00B47304"/>
    <w:rsid w:val="00B51EDD"/>
    <w:rsid w:val="00B53A86"/>
    <w:rsid w:val="00B545EB"/>
    <w:rsid w:val="00B54CB7"/>
    <w:rsid w:val="00B62314"/>
    <w:rsid w:val="00B62D2D"/>
    <w:rsid w:val="00B63381"/>
    <w:rsid w:val="00B65498"/>
    <w:rsid w:val="00B6600E"/>
    <w:rsid w:val="00B709E9"/>
    <w:rsid w:val="00B7189A"/>
    <w:rsid w:val="00B72924"/>
    <w:rsid w:val="00B72EDF"/>
    <w:rsid w:val="00B75F80"/>
    <w:rsid w:val="00B83E74"/>
    <w:rsid w:val="00B86D83"/>
    <w:rsid w:val="00B916D2"/>
    <w:rsid w:val="00B927FD"/>
    <w:rsid w:val="00B93A61"/>
    <w:rsid w:val="00B940B5"/>
    <w:rsid w:val="00B94E48"/>
    <w:rsid w:val="00B963F1"/>
    <w:rsid w:val="00B97748"/>
    <w:rsid w:val="00B97A98"/>
    <w:rsid w:val="00BA168D"/>
    <w:rsid w:val="00BA3DE1"/>
    <w:rsid w:val="00BA469D"/>
    <w:rsid w:val="00BA6F87"/>
    <w:rsid w:val="00BB0095"/>
    <w:rsid w:val="00BB090F"/>
    <w:rsid w:val="00BB0B7E"/>
    <w:rsid w:val="00BB1558"/>
    <w:rsid w:val="00BB23C9"/>
    <w:rsid w:val="00BB44D2"/>
    <w:rsid w:val="00BB4BD3"/>
    <w:rsid w:val="00BB6912"/>
    <w:rsid w:val="00BC0919"/>
    <w:rsid w:val="00BC13B4"/>
    <w:rsid w:val="00BC1E19"/>
    <w:rsid w:val="00BC2310"/>
    <w:rsid w:val="00BC3328"/>
    <w:rsid w:val="00BC381B"/>
    <w:rsid w:val="00BC4D62"/>
    <w:rsid w:val="00BC5650"/>
    <w:rsid w:val="00BC5C5E"/>
    <w:rsid w:val="00BC6659"/>
    <w:rsid w:val="00BC6861"/>
    <w:rsid w:val="00BD3024"/>
    <w:rsid w:val="00BD52A4"/>
    <w:rsid w:val="00BD6BD7"/>
    <w:rsid w:val="00BD7A50"/>
    <w:rsid w:val="00BE0EB3"/>
    <w:rsid w:val="00BE4730"/>
    <w:rsid w:val="00BF477A"/>
    <w:rsid w:val="00BF49F5"/>
    <w:rsid w:val="00BF4CB4"/>
    <w:rsid w:val="00BF6307"/>
    <w:rsid w:val="00C049BA"/>
    <w:rsid w:val="00C06CE7"/>
    <w:rsid w:val="00C12649"/>
    <w:rsid w:val="00C176AF"/>
    <w:rsid w:val="00C213F7"/>
    <w:rsid w:val="00C23F91"/>
    <w:rsid w:val="00C24222"/>
    <w:rsid w:val="00C244EB"/>
    <w:rsid w:val="00C25580"/>
    <w:rsid w:val="00C25B34"/>
    <w:rsid w:val="00C304DC"/>
    <w:rsid w:val="00C3101B"/>
    <w:rsid w:val="00C33613"/>
    <w:rsid w:val="00C35DD2"/>
    <w:rsid w:val="00C4433E"/>
    <w:rsid w:val="00C45822"/>
    <w:rsid w:val="00C471B6"/>
    <w:rsid w:val="00C47386"/>
    <w:rsid w:val="00C50B17"/>
    <w:rsid w:val="00C51711"/>
    <w:rsid w:val="00C558AA"/>
    <w:rsid w:val="00C56D17"/>
    <w:rsid w:val="00C57D1F"/>
    <w:rsid w:val="00C6090B"/>
    <w:rsid w:val="00C61235"/>
    <w:rsid w:val="00C6246D"/>
    <w:rsid w:val="00C6397B"/>
    <w:rsid w:val="00C65C4E"/>
    <w:rsid w:val="00C661E7"/>
    <w:rsid w:val="00C67241"/>
    <w:rsid w:val="00C67DED"/>
    <w:rsid w:val="00C71E9D"/>
    <w:rsid w:val="00C72380"/>
    <w:rsid w:val="00C7240E"/>
    <w:rsid w:val="00C742FC"/>
    <w:rsid w:val="00C7542B"/>
    <w:rsid w:val="00C77728"/>
    <w:rsid w:val="00C77B18"/>
    <w:rsid w:val="00C804BD"/>
    <w:rsid w:val="00C80D48"/>
    <w:rsid w:val="00C81509"/>
    <w:rsid w:val="00C81D65"/>
    <w:rsid w:val="00C8485D"/>
    <w:rsid w:val="00C85296"/>
    <w:rsid w:val="00C861ED"/>
    <w:rsid w:val="00C8682B"/>
    <w:rsid w:val="00C878AF"/>
    <w:rsid w:val="00C91850"/>
    <w:rsid w:val="00C92710"/>
    <w:rsid w:val="00C9489A"/>
    <w:rsid w:val="00C95827"/>
    <w:rsid w:val="00C97CC5"/>
    <w:rsid w:val="00CA16C7"/>
    <w:rsid w:val="00CA21C4"/>
    <w:rsid w:val="00CA7D31"/>
    <w:rsid w:val="00CB16E0"/>
    <w:rsid w:val="00CB748E"/>
    <w:rsid w:val="00CB771E"/>
    <w:rsid w:val="00CB7A12"/>
    <w:rsid w:val="00CC1BFC"/>
    <w:rsid w:val="00CC2885"/>
    <w:rsid w:val="00CC28C8"/>
    <w:rsid w:val="00CC3F51"/>
    <w:rsid w:val="00CC4B6A"/>
    <w:rsid w:val="00CD1473"/>
    <w:rsid w:val="00CD2948"/>
    <w:rsid w:val="00CD2FB5"/>
    <w:rsid w:val="00CD3AF5"/>
    <w:rsid w:val="00CD4DFB"/>
    <w:rsid w:val="00CD4FC5"/>
    <w:rsid w:val="00CD602A"/>
    <w:rsid w:val="00CD76A6"/>
    <w:rsid w:val="00CE2055"/>
    <w:rsid w:val="00CE60E8"/>
    <w:rsid w:val="00CE66B0"/>
    <w:rsid w:val="00CE6E18"/>
    <w:rsid w:val="00CE6E53"/>
    <w:rsid w:val="00CF04AC"/>
    <w:rsid w:val="00CF0E3B"/>
    <w:rsid w:val="00CF1B32"/>
    <w:rsid w:val="00CF1DDA"/>
    <w:rsid w:val="00CF4583"/>
    <w:rsid w:val="00D00FDF"/>
    <w:rsid w:val="00D03A21"/>
    <w:rsid w:val="00D04145"/>
    <w:rsid w:val="00D04ACC"/>
    <w:rsid w:val="00D05321"/>
    <w:rsid w:val="00D05E23"/>
    <w:rsid w:val="00D076C0"/>
    <w:rsid w:val="00D13152"/>
    <w:rsid w:val="00D14D7B"/>
    <w:rsid w:val="00D16E0D"/>
    <w:rsid w:val="00D17ADA"/>
    <w:rsid w:val="00D22589"/>
    <w:rsid w:val="00D25286"/>
    <w:rsid w:val="00D311DD"/>
    <w:rsid w:val="00D324C0"/>
    <w:rsid w:val="00D34F2A"/>
    <w:rsid w:val="00D3674E"/>
    <w:rsid w:val="00D36AF2"/>
    <w:rsid w:val="00D423D5"/>
    <w:rsid w:val="00D424FC"/>
    <w:rsid w:val="00D4490B"/>
    <w:rsid w:val="00D45EC0"/>
    <w:rsid w:val="00D54075"/>
    <w:rsid w:val="00D54418"/>
    <w:rsid w:val="00D55B6C"/>
    <w:rsid w:val="00D565FB"/>
    <w:rsid w:val="00D62E27"/>
    <w:rsid w:val="00D635F9"/>
    <w:rsid w:val="00D63714"/>
    <w:rsid w:val="00D65164"/>
    <w:rsid w:val="00D67F8B"/>
    <w:rsid w:val="00D70C6A"/>
    <w:rsid w:val="00D71C89"/>
    <w:rsid w:val="00D7330C"/>
    <w:rsid w:val="00D758CE"/>
    <w:rsid w:val="00D777E3"/>
    <w:rsid w:val="00D812D2"/>
    <w:rsid w:val="00D8318C"/>
    <w:rsid w:val="00D840F9"/>
    <w:rsid w:val="00D8657B"/>
    <w:rsid w:val="00D871DB"/>
    <w:rsid w:val="00D908AE"/>
    <w:rsid w:val="00D917C5"/>
    <w:rsid w:val="00D91E01"/>
    <w:rsid w:val="00D92C7A"/>
    <w:rsid w:val="00D9337E"/>
    <w:rsid w:val="00D93AC7"/>
    <w:rsid w:val="00D9465F"/>
    <w:rsid w:val="00D97B1F"/>
    <w:rsid w:val="00DA26ED"/>
    <w:rsid w:val="00DA5EC2"/>
    <w:rsid w:val="00DA610C"/>
    <w:rsid w:val="00DA6EF1"/>
    <w:rsid w:val="00DB205F"/>
    <w:rsid w:val="00DB21E0"/>
    <w:rsid w:val="00DB4E9E"/>
    <w:rsid w:val="00DB5846"/>
    <w:rsid w:val="00DB5F0A"/>
    <w:rsid w:val="00DC131B"/>
    <w:rsid w:val="00DC2520"/>
    <w:rsid w:val="00DC4354"/>
    <w:rsid w:val="00DC4E01"/>
    <w:rsid w:val="00DC5014"/>
    <w:rsid w:val="00DC55E9"/>
    <w:rsid w:val="00DC7B7F"/>
    <w:rsid w:val="00DC7FE1"/>
    <w:rsid w:val="00DD015A"/>
    <w:rsid w:val="00DD2611"/>
    <w:rsid w:val="00DD415F"/>
    <w:rsid w:val="00DD471F"/>
    <w:rsid w:val="00DD4E21"/>
    <w:rsid w:val="00DD669C"/>
    <w:rsid w:val="00DD6838"/>
    <w:rsid w:val="00DE0897"/>
    <w:rsid w:val="00DE1014"/>
    <w:rsid w:val="00DE1FC8"/>
    <w:rsid w:val="00DE285F"/>
    <w:rsid w:val="00DE3B4E"/>
    <w:rsid w:val="00DE43EC"/>
    <w:rsid w:val="00DE6562"/>
    <w:rsid w:val="00DE7046"/>
    <w:rsid w:val="00DF12D8"/>
    <w:rsid w:val="00DF19B4"/>
    <w:rsid w:val="00DF2B60"/>
    <w:rsid w:val="00DF41B6"/>
    <w:rsid w:val="00DF45FC"/>
    <w:rsid w:val="00DF6C2D"/>
    <w:rsid w:val="00DF7DBF"/>
    <w:rsid w:val="00E02C85"/>
    <w:rsid w:val="00E03BC5"/>
    <w:rsid w:val="00E0509A"/>
    <w:rsid w:val="00E05ED1"/>
    <w:rsid w:val="00E065AC"/>
    <w:rsid w:val="00E073EE"/>
    <w:rsid w:val="00E07651"/>
    <w:rsid w:val="00E07665"/>
    <w:rsid w:val="00E117C5"/>
    <w:rsid w:val="00E12760"/>
    <w:rsid w:val="00E163EA"/>
    <w:rsid w:val="00E167F1"/>
    <w:rsid w:val="00E23807"/>
    <w:rsid w:val="00E25202"/>
    <w:rsid w:val="00E25573"/>
    <w:rsid w:val="00E341C2"/>
    <w:rsid w:val="00E3480B"/>
    <w:rsid w:val="00E35DEE"/>
    <w:rsid w:val="00E37894"/>
    <w:rsid w:val="00E40344"/>
    <w:rsid w:val="00E4067C"/>
    <w:rsid w:val="00E4076C"/>
    <w:rsid w:val="00E40BA8"/>
    <w:rsid w:val="00E414B5"/>
    <w:rsid w:val="00E41E27"/>
    <w:rsid w:val="00E431F9"/>
    <w:rsid w:val="00E455E0"/>
    <w:rsid w:val="00E4625A"/>
    <w:rsid w:val="00E47872"/>
    <w:rsid w:val="00E50520"/>
    <w:rsid w:val="00E52897"/>
    <w:rsid w:val="00E53BD8"/>
    <w:rsid w:val="00E544CF"/>
    <w:rsid w:val="00E54D0A"/>
    <w:rsid w:val="00E5544C"/>
    <w:rsid w:val="00E55BAE"/>
    <w:rsid w:val="00E56413"/>
    <w:rsid w:val="00E565AC"/>
    <w:rsid w:val="00E5701B"/>
    <w:rsid w:val="00E6361E"/>
    <w:rsid w:val="00E63A41"/>
    <w:rsid w:val="00E662CB"/>
    <w:rsid w:val="00E720F5"/>
    <w:rsid w:val="00E7325A"/>
    <w:rsid w:val="00E73D87"/>
    <w:rsid w:val="00E746CA"/>
    <w:rsid w:val="00E76121"/>
    <w:rsid w:val="00E80087"/>
    <w:rsid w:val="00E80EEC"/>
    <w:rsid w:val="00E81DB2"/>
    <w:rsid w:val="00E83200"/>
    <w:rsid w:val="00E90DCA"/>
    <w:rsid w:val="00E9190F"/>
    <w:rsid w:val="00E9208D"/>
    <w:rsid w:val="00E94FAF"/>
    <w:rsid w:val="00EA1C70"/>
    <w:rsid w:val="00EA218D"/>
    <w:rsid w:val="00EA2CE6"/>
    <w:rsid w:val="00EA3F1A"/>
    <w:rsid w:val="00EA448F"/>
    <w:rsid w:val="00EB1BDE"/>
    <w:rsid w:val="00EB1C1B"/>
    <w:rsid w:val="00EB2C7C"/>
    <w:rsid w:val="00EB32DA"/>
    <w:rsid w:val="00EB4E0E"/>
    <w:rsid w:val="00EB575D"/>
    <w:rsid w:val="00EB6E8C"/>
    <w:rsid w:val="00EC0C2D"/>
    <w:rsid w:val="00EC4010"/>
    <w:rsid w:val="00EC47CB"/>
    <w:rsid w:val="00EC7CB6"/>
    <w:rsid w:val="00ED16E3"/>
    <w:rsid w:val="00ED1B7B"/>
    <w:rsid w:val="00ED1C51"/>
    <w:rsid w:val="00ED308C"/>
    <w:rsid w:val="00ED4B22"/>
    <w:rsid w:val="00ED6D05"/>
    <w:rsid w:val="00ED6FD4"/>
    <w:rsid w:val="00ED797E"/>
    <w:rsid w:val="00EE5F5B"/>
    <w:rsid w:val="00EE60BE"/>
    <w:rsid w:val="00EF164D"/>
    <w:rsid w:val="00EF2BDF"/>
    <w:rsid w:val="00EF2CC4"/>
    <w:rsid w:val="00EF3823"/>
    <w:rsid w:val="00EF45D4"/>
    <w:rsid w:val="00EF5655"/>
    <w:rsid w:val="00EF635D"/>
    <w:rsid w:val="00F03117"/>
    <w:rsid w:val="00F039D5"/>
    <w:rsid w:val="00F04040"/>
    <w:rsid w:val="00F12C9E"/>
    <w:rsid w:val="00F12CAC"/>
    <w:rsid w:val="00F172D4"/>
    <w:rsid w:val="00F210E3"/>
    <w:rsid w:val="00F258BD"/>
    <w:rsid w:val="00F265EE"/>
    <w:rsid w:val="00F33694"/>
    <w:rsid w:val="00F40924"/>
    <w:rsid w:val="00F40C3B"/>
    <w:rsid w:val="00F410B5"/>
    <w:rsid w:val="00F417F7"/>
    <w:rsid w:val="00F41D10"/>
    <w:rsid w:val="00F438F1"/>
    <w:rsid w:val="00F448AB"/>
    <w:rsid w:val="00F5674C"/>
    <w:rsid w:val="00F633E8"/>
    <w:rsid w:val="00F63A2C"/>
    <w:rsid w:val="00F66E95"/>
    <w:rsid w:val="00F703B8"/>
    <w:rsid w:val="00F7147B"/>
    <w:rsid w:val="00F746F5"/>
    <w:rsid w:val="00F74EC0"/>
    <w:rsid w:val="00F77658"/>
    <w:rsid w:val="00F8579A"/>
    <w:rsid w:val="00F86616"/>
    <w:rsid w:val="00F8785A"/>
    <w:rsid w:val="00F906AF"/>
    <w:rsid w:val="00F91FE5"/>
    <w:rsid w:val="00F922C3"/>
    <w:rsid w:val="00F928A1"/>
    <w:rsid w:val="00F92C86"/>
    <w:rsid w:val="00F930E0"/>
    <w:rsid w:val="00F94F71"/>
    <w:rsid w:val="00F95419"/>
    <w:rsid w:val="00F95DA6"/>
    <w:rsid w:val="00F967D2"/>
    <w:rsid w:val="00F96A55"/>
    <w:rsid w:val="00FA0A0F"/>
    <w:rsid w:val="00FA119D"/>
    <w:rsid w:val="00FA1951"/>
    <w:rsid w:val="00FA2582"/>
    <w:rsid w:val="00FA325A"/>
    <w:rsid w:val="00FA333A"/>
    <w:rsid w:val="00FA39AE"/>
    <w:rsid w:val="00FA5EE0"/>
    <w:rsid w:val="00FB00A0"/>
    <w:rsid w:val="00FB14DB"/>
    <w:rsid w:val="00FB2511"/>
    <w:rsid w:val="00FB2F8B"/>
    <w:rsid w:val="00FB3E13"/>
    <w:rsid w:val="00FB4887"/>
    <w:rsid w:val="00FB6C6D"/>
    <w:rsid w:val="00FB78C7"/>
    <w:rsid w:val="00FB7A74"/>
    <w:rsid w:val="00FC274C"/>
    <w:rsid w:val="00FC482F"/>
    <w:rsid w:val="00FC4DFD"/>
    <w:rsid w:val="00FC57BE"/>
    <w:rsid w:val="00FC683C"/>
    <w:rsid w:val="00FC75E5"/>
    <w:rsid w:val="00FD2681"/>
    <w:rsid w:val="00FD3E01"/>
    <w:rsid w:val="00FD3E68"/>
    <w:rsid w:val="00FD6B01"/>
    <w:rsid w:val="00FD6C08"/>
    <w:rsid w:val="00FD7D42"/>
    <w:rsid w:val="00FE04C8"/>
    <w:rsid w:val="00FE1AF2"/>
    <w:rsid w:val="00FE3F91"/>
    <w:rsid w:val="00FE463F"/>
    <w:rsid w:val="00FE7885"/>
    <w:rsid w:val="00FF4B33"/>
    <w:rsid w:val="00FF55BE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B2473"/>
  <w15:docId w15:val="{B001074D-184E-49F2-935F-29577B03D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18C"/>
  </w:style>
  <w:style w:type="paragraph" w:styleId="Heading1">
    <w:name w:val="heading 1"/>
    <w:basedOn w:val="Normal"/>
    <w:next w:val="Normal"/>
    <w:link w:val="Heading1Char"/>
    <w:uiPriority w:val="9"/>
    <w:qFormat/>
    <w:rsid w:val="00152B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2B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C55E9"/>
    <w:rPr>
      <w:b/>
      <w:bCs/>
      <w:i w:val="0"/>
      <w:iCs w:val="0"/>
    </w:rPr>
  </w:style>
  <w:style w:type="paragraph" w:styleId="PlainText">
    <w:name w:val="Plain Text"/>
    <w:basedOn w:val="Normal"/>
    <w:link w:val="PlainTextChar"/>
    <w:uiPriority w:val="99"/>
    <w:unhideWhenUsed/>
    <w:rsid w:val="001B769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B7693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E6361E"/>
    <w:pPr>
      <w:ind w:left="720"/>
      <w:contextualSpacing/>
    </w:pPr>
  </w:style>
  <w:style w:type="paragraph" w:customStyle="1" w:styleId="Default">
    <w:name w:val="Default"/>
    <w:rsid w:val="003460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0E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DBF"/>
    <w:rPr>
      <w:rFonts w:ascii="Tahoma" w:hAnsi="Tahoma" w:cs="Tahoma"/>
      <w:sz w:val="16"/>
      <w:szCs w:val="16"/>
    </w:rPr>
  </w:style>
  <w:style w:type="character" w:customStyle="1" w:styleId="BodyTextChar">
    <w:name w:val="Body Text Char"/>
    <w:aliases w:val="bt Char"/>
    <w:basedOn w:val="DefaultParagraphFont"/>
    <w:link w:val="BodyText"/>
    <w:semiHidden/>
    <w:locked/>
    <w:rsid w:val="007D6DF0"/>
    <w:rPr>
      <w:rFonts w:ascii="Arial" w:hAnsi="Arial" w:cs="Arial"/>
      <w:snapToGrid w:val="0"/>
    </w:rPr>
  </w:style>
  <w:style w:type="paragraph" w:styleId="BodyText">
    <w:name w:val="Body Text"/>
    <w:aliases w:val="bt"/>
    <w:basedOn w:val="Normal"/>
    <w:link w:val="BodyTextChar"/>
    <w:semiHidden/>
    <w:unhideWhenUsed/>
    <w:rsid w:val="007D6DF0"/>
    <w:pPr>
      <w:snapToGrid w:val="0"/>
      <w:spacing w:after="0" w:line="360" w:lineRule="auto"/>
      <w:ind w:right="-187"/>
    </w:pPr>
    <w:rPr>
      <w:rFonts w:ascii="Arial" w:hAnsi="Arial" w:cs="Arial"/>
      <w:snapToGrid w:val="0"/>
    </w:rPr>
  </w:style>
  <w:style w:type="character" w:customStyle="1" w:styleId="BodyTextChar1">
    <w:name w:val="Body Text Char1"/>
    <w:basedOn w:val="DefaultParagraphFont"/>
    <w:uiPriority w:val="99"/>
    <w:semiHidden/>
    <w:rsid w:val="007D6DF0"/>
  </w:style>
  <w:style w:type="paragraph" w:styleId="CommentText">
    <w:name w:val="annotation text"/>
    <w:basedOn w:val="Normal"/>
    <w:link w:val="CommentTextChar"/>
    <w:uiPriority w:val="99"/>
    <w:unhideWhenUsed/>
    <w:rsid w:val="003A4C1C"/>
    <w:pPr>
      <w:spacing w:line="240" w:lineRule="auto"/>
      <w:ind w:left="720"/>
    </w:pPr>
    <w:rPr>
      <w:rFonts w:ascii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4C1C"/>
    <w:rPr>
      <w:rFonts w:ascii="Calibri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A4C1C"/>
    <w:rPr>
      <w:rFonts w:ascii="Times New Roman" w:hAnsi="Times New Roman" w:cs="Times New Roman" w:hint="default"/>
    </w:rPr>
  </w:style>
  <w:style w:type="paragraph" w:styleId="Header">
    <w:name w:val="header"/>
    <w:basedOn w:val="Normal"/>
    <w:link w:val="HeaderChar"/>
    <w:uiPriority w:val="99"/>
    <w:semiHidden/>
    <w:unhideWhenUsed/>
    <w:rsid w:val="00C81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1D65"/>
  </w:style>
  <w:style w:type="paragraph" w:styleId="Footer">
    <w:name w:val="footer"/>
    <w:basedOn w:val="Normal"/>
    <w:link w:val="FooterChar"/>
    <w:uiPriority w:val="99"/>
    <w:unhideWhenUsed/>
    <w:rsid w:val="00C81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65"/>
  </w:style>
  <w:style w:type="paragraph" w:customStyle="1" w:styleId="par3">
    <w:name w:val="par3"/>
    <w:basedOn w:val="Normal"/>
    <w:rsid w:val="002B49A4"/>
    <w:pPr>
      <w:tabs>
        <w:tab w:val="left" w:pos="720"/>
        <w:tab w:val="left" w:pos="1440"/>
        <w:tab w:val="left" w:pos="2160"/>
      </w:tabs>
      <w:spacing w:before="240" w:after="0" w:line="240" w:lineRule="auto"/>
      <w:ind w:left="2160" w:hanging="720"/>
    </w:pPr>
    <w:rPr>
      <w:rFonts w:ascii="Arial" w:eastAsia="Times New Roman" w:hAnsi="Arial" w:cs="Arial"/>
      <w:sz w:val="20"/>
      <w:szCs w:val="20"/>
    </w:rPr>
  </w:style>
  <w:style w:type="paragraph" w:customStyle="1" w:styleId="upar2">
    <w:name w:val="upar2"/>
    <w:basedOn w:val="Normal"/>
    <w:rsid w:val="002B49A4"/>
    <w:pPr>
      <w:tabs>
        <w:tab w:val="left" w:pos="720"/>
        <w:tab w:val="left" w:pos="1440"/>
      </w:tabs>
      <w:spacing w:before="240"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21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F2D3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unhideWhenUsed/>
    <w:rsid w:val="00EA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52B6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52B6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58E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D42"/>
    <w:pPr>
      <w:ind w:left="0"/>
    </w:pPr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D42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229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508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817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699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926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3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7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1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7466">
                  <w:marLeft w:val="112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6753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ECECE"/>
                        <w:left w:val="single" w:sz="4" w:space="0" w:color="CECECE"/>
                        <w:bottom w:val="single" w:sz="4" w:space="2" w:color="CECECE"/>
                        <w:right w:val="single" w:sz="4" w:space="0" w:color="CECECE"/>
                      </w:divBdr>
                      <w:divsChild>
                        <w:div w:id="88175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55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294415">
                                  <w:marLeft w:val="1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041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6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65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495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4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9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8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0D845DC839AF4187D3AECE566C27F0" ma:contentTypeVersion="12" ma:contentTypeDescription="Create a new document." ma:contentTypeScope="" ma:versionID="7df826ffd6412b68e987476e24f2ee60">
  <xsd:schema xmlns:xsd="http://www.w3.org/2001/XMLSchema" xmlns:xs="http://www.w3.org/2001/XMLSchema" xmlns:p="http://schemas.microsoft.com/office/2006/metadata/properties" xmlns:ns3="9194082b-32ac-4412-81e1-aaf400e99eaa" xmlns:ns4="e42f0783-896e-45bd-ac67-507cdf98b98c" targetNamespace="http://schemas.microsoft.com/office/2006/metadata/properties" ma:root="true" ma:fieldsID="ca19fa5e2f80f8ec2c21a8dc855e90f6" ns3:_="" ns4:_="">
    <xsd:import namespace="9194082b-32ac-4412-81e1-aaf400e99eaa"/>
    <xsd:import namespace="e42f0783-896e-45bd-ac67-507cdf98b9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4082b-32ac-4412-81e1-aaf400e99e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f0783-896e-45bd-ac67-507cdf98b98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2B334C-47ED-4281-897F-B48D4048FC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3CC7DD-D711-4C21-99D7-9501D80180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DAFB31B-DC7B-4CDB-8BDD-03FBEF2FC6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8ABAAC-AA03-46E9-9E63-E0CF091A4A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94082b-32ac-4412-81e1-aaf400e99eaa"/>
    <ds:schemaRef ds:uri="e42f0783-896e-45bd-ac67-507cdf98b9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DRCOG</Company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WChen</dc:creator>
  <cp:keywords/>
  <dc:description/>
  <cp:lastModifiedBy>Melissa Adamson</cp:lastModifiedBy>
  <cp:revision>7</cp:revision>
  <cp:lastPrinted>2019-02-21T17:47:00Z</cp:lastPrinted>
  <dcterms:created xsi:type="dcterms:W3CDTF">2022-05-25T20:57:00Z</dcterms:created>
  <dcterms:modified xsi:type="dcterms:W3CDTF">2022-05-25T21:11:00Z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0x0101003A0D845DC839AF4187D3AECE566C27F0</vt:lpwstr>
  </property>
</Properties>
</file>