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78AC1" w14:textId="77777777" w:rsidR="004C7D05" w:rsidRPr="0012259A" w:rsidRDefault="004C7D05" w:rsidP="0008166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="Arial"/>
          <w:b/>
        </w:rPr>
      </w:pPr>
      <w:r w:rsidRPr="0012259A">
        <w:rPr>
          <w:rFonts w:cs="Arial"/>
          <w:b/>
        </w:rPr>
        <w:t>Meeting Summary</w:t>
      </w:r>
    </w:p>
    <w:p w14:paraId="5FB2E315" w14:textId="77777777" w:rsidR="0008166E" w:rsidRPr="0012259A" w:rsidRDefault="0008166E" w:rsidP="0008166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="Arial"/>
          <w:b/>
        </w:rPr>
      </w:pPr>
      <w:r w:rsidRPr="0012259A">
        <w:rPr>
          <w:rFonts w:cs="Arial"/>
          <w:b/>
        </w:rPr>
        <w:t>Air Quality Inter</w:t>
      </w:r>
      <w:r w:rsidR="004C7D05" w:rsidRPr="0012259A">
        <w:rPr>
          <w:rFonts w:cs="Arial"/>
          <w:b/>
        </w:rPr>
        <w:t>agency Consultation Group (ICG)</w:t>
      </w:r>
    </w:p>
    <w:p w14:paraId="6CBE75B7" w14:textId="25FCB18B" w:rsidR="0008166E" w:rsidRPr="0012259A" w:rsidRDefault="00CF04AC" w:rsidP="0008166E">
      <w:pPr>
        <w:spacing w:after="0" w:line="240" w:lineRule="auto"/>
        <w:jc w:val="center"/>
      </w:pPr>
      <w:r>
        <w:t xml:space="preserve">January 26, </w:t>
      </w:r>
      <w:r w:rsidR="00785E01">
        <w:t>202</w:t>
      </w:r>
      <w:r>
        <w:t>2</w:t>
      </w:r>
    </w:p>
    <w:p w14:paraId="61B6EC8F" w14:textId="59FB4869" w:rsidR="0008166E" w:rsidRPr="0012259A" w:rsidRDefault="0008166E" w:rsidP="0008166E">
      <w:pPr>
        <w:spacing w:after="0" w:line="240" w:lineRule="auto"/>
        <w:rPr>
          <w:rFonts w:cs="Arial"/>
          <w:u w:val="single"/>
        </w:rPr>
      </w:pPr>
      <w:r w:rsidRPr="0012259A">
        <w:rPr>
          <w:rFonts w:cs="Arial"/>
          <w:u w:val="single"/>
        </w:rPr>
        <w:t>Attendees:</w:t>
      </w:r>
      <w:r w:rsidR="00A6218F">
        <w:rPr>
          <w:rFonts w:cs="Arial"/>
          <w:u w:val="single"/>
        </w:rPr>
        <w:t xml:space="preserve"> 2</w:t>
      </w:r>
      <w:r w:rsidR="00836813">
        <w:rPr>
          <w:rFonts w:cs="Arial"/>
          <w:u w:val="single"/>
        </w:rPr>
        <w:t>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83"/>
      </w:tblGrid>
      <w:tr w:rsidR="003A3A3B" w:rsidRPr="0084790F" w14:paraId="6A3AA397" w14:textId="77777777" w:rsidTr="005712EF">
        <w:tc>
          <w:tcPr>
            <w:tcW w:w="4677" w:type="dxa"/>
          </w:tcPr>
          <w:p w14:paraId="2A5EAC22" w14:textId="77777777" w:rsidR="003A0AE7" w:rsidRPr="00910E8C" w:rsidRDefault="003A0AE7" w:rsidP="0088541E">
            <w:pPr>
              <w:rPr>
                <w:rFonts w:cs="Arial"/>
                <w:b/>
                <w:bCs/>
              </w:rPr>
            </w:pPr>
            <w:r w:rsidRPr="00910E8C">
              <w:rPr>
                <w:rFonts w:cs="Arial"/>
                <w:b/>
                <w:bCs/>
              </w:rPr>
              <w:t>Aaron Bustow, FHWA</w:t>
            </w:r>
          </w:p>
          <w:p w14:paraId="0CFE6C65" w14:textId="71EDCAD8" w:rsidR="003A0AE7" w:rsidRPr="00910E8C" w:rsidRDefault="003A0AE7" w:rsidP="003A0AE7">
            <w:pPr>
              <w:rPr>
                <w:rFonts w:cstheme="minorHAnsi"/>
                <w:b/>
                <w:bCs/>
              </w:rPr>
            </w:pPr>
            <w:r w:rsidRPr="00910E8C">
              <w:rPr>
                <w:rFonts w:cstheme="minorHAnsi"/>
                <w:b/>
                <w:bCs/>
              </w:rPr>
              <w:t>Ala Alnawaiseh, DRCOG</w:t>
            </w:r>
          </w:p>
          <w:p w14:paraId="6BB69779" w14:textId="77777777" w:rsidR="003A0AE7" w:rsidRPr="00910E8C" w:rsidRDefault="003A0AE7" w:rsidP="003A0AE7">
            <w:pPr>
              <w:rPr>
                <w:rFonts w:cstheme="minorHAnsi"/>
                <w:b/>
                <w:bCs/>
              </w:rPr>
            </w:pPr>
            <w:r w:rsidRPr="00910E8C">
              <w:rPr>
                <w:rFonts w:cstheme="minorHAnsi"/>
                <w:b/>
                <w:bCs/>
              </w:rPr>
              <w:t>Alvan-Bidal Sanchez, DRCOG</w:t>
            </w:r>
          </w:p>
          <w:p w14:paraId="1DCB3333" w14:textId="0FC52E24" w:rsidR="003A0AE7" w:rsidRDefault="003A0AE7" w:rsidP="003A0AE7">
            <w:pPr>
              <w:rPr>
                <w:rFonts w:cstheme="minorHAnsi"/>
                <w:b/>
                <w:bCs/>
              </w:rPr>
            </w:pPr>
            <w:r w:rsidRPr="00910E8C">
              <w:rPr>
                <w:rFonts w:cstheme="minorHAnsi"/>
                <w:b/>
                <w:bCs/>
              </w:rPr>
              <w:t xml:space="preserve">Becky </w:t>
            </w:r>
            <w:proofErr w:type="spellStart"/>
            <w:r w:rsidRPr="00910E8C">
              <w:rPr>
                <w:rFonts w:cstheme="minorHAnsi"/>
                <w:b/>
                <w:bCs/>
              </w:rPr>
              <w:t>Karasko</w:t>
            </w:r>
            <w:proofErr w:type="spellEnd"/>
            <w:r w:rsidRPr="00910E8C">
              <w:rPr>
                <w:rFonts w:cstheme="minorHAnsi"/>
                <w:b/>
                <w:bCs/>
              </w:rPr>
              <w:t>, NFRMPO</w:t>
            </w:r>
          </w:p>
          <w:p w14:paraId="1A87C8F0" w14:textId="4E2F5494" w:rsidR="008B3B53" w:rsidRPr="00910E8C" w:rsidRDefault="008B3B53" w:rsidP="003A0AE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Bill Haas, FHWA</w:t>
            </w:r>
          </w:p>
          <w:p w14:paraId="69D58920" w14:textId="5B465A00" w:rsidR="003A0AE7" w:rsidRPr="00910E8C" w:rsidRDefault="003A0AE7" w:rsidP="0088541E">
            <w:pPr>
              <w:rPr>
                <w:rFonts w:cs="Arial"/>
                <w:b/>
                <w:bCs/>
              </w:rPr>
            </w:pPr>
            <w:r w:rsidRPr="00910E8C">
              <w:rPr>
                <w:rFonts w:cs="Arial"/>
                <w:b/>
                <w:bCs/>
              </w:rPr>
              <w:t>Dale Wells, APCD</w:t>
            </w:r>
          </w:p>
          <w:p w14:paraId="34F7A11F" w14:textId="7F8450F1" w:rsidR="00AD5387" w:rsidRPr="00910E8C" w:rsidRDefault="00AD5387" w:rsidP="0088541E">
            <w:pPr>
              <w:rPr>
                <w:rFonts w:cs="Arial"/>
                <w:b/>
                <w:bCs/>
              </w:rPr>
            </w:pPr>
            <w:r w:rsidRPr="00910E8C">
              <w:rPr>
                <w:rFonts w:cs="Arial"/>
                <w:b/>
                <w:bCs/>
              </w:rPr>
              <w:t>Doug Rex, DRCOG</w:t>
            </w:r>
          </w:p>
          <w:p w14:paraId="21E41666" w14:textId="4433018A" w:rsidR="00910E8C" w:rsidRPr="00910E8C" w:rsidRDefault="00910E8C" w:rsidP="0088541E">
            <w:pPr>
              <w:rPr>
                <w:rFonts w:cstheme="minorHAnsi"/>
                <w:b/>
                <w:bCs/>
              </w:rPr>
            </w:pPr>
            <w:r w:rsidRPr="00910E8C">
              <w:rPr>
                <w:rFonts w:cstheme="minorHAnsi"/>
                <w:b/>
                <w:bCs/>
              </w:rPr>
              <w:t>Emmett Malone</w:t>
            </w:r>
          </w:p>
          <w:p w14:paraId="53857418" w14:textId="77777777" w:rsidR="003A0AE7" w:rsidRPr="00910E8C" w:rsidRDefault="003A0AE7" w:rsidP="003A0AE7">
            <w:pPr>
              <w:rPr>
                <w:rFonts w:cstheme="minorHAnsi"/>
                <w:b/>
                <w:bCs/>
              </w:rPr>
            </w:pPr>
            <w:r w:rsidRPr="00910E8C">
              <w:rPr>
                <w:rFonts w:cstheme="minorHAnsi"/>
                <w:b/>
                <w:bCs/>
              </w:rPr>
              <w:t xml:space="preserve">Greg </w:t>
            </w:r>
            <w:proofErr w:type="spellStart"/>
            <w:r w:rsidRPr="00910E8C">
              <w:rPr>
                <w:rFonts w:cstheme="minorHAnsi"/>
                <w:b/>
                <w:bCs/>
              </w:rPr>
              <w:t>Lohrke</w:t>
            </w:r>
            <w:proofErr w:type="spellEnd"/>
            <w:r w:rsidRPr="00910E8C">
              <w:rPr>
                <w:rFonts w:cstheme="minorHAnsi"/>
                <w:b/>
                <w:bCs/>
              </w:rPr>
              <w:t>, EPA</w:t>
            </w:r>
          </w:p>
          <w:p w14:paraId="0F79B823" w14:textId="77777777" w:rsidR="003A0AE7" w:rsidRPr="00910E8C" w:rsidRDefault="003A0AE7" w:rsidP="0088541E">
            <w:pPr>
              <w:rPr>
                <w:rFonts w:cstheme="minorHAnsi"/>
                <w:b/>
                <w:bCs/>
              </w:rPr>
            </w:pPr>
            <w:r w:rsidRPr="00910E8C">
              <w:rPr>
                <w:rFonts w:cstheme="minorHAnsi"/>
                <w:b/>
                <w:bCs/>
              </w:rPr>
              <w:t>Jeremy Horne, Ramboll</w:t>
            </w:r>
          </w:p>
          <w:p w14:paraId="4E0BA753" w14:textId="77777777" w:rsidR="00AD5387" w:rsidRDefault="00AD5387" w:rsidP="0088541E">
            <w:pPr>
              <w:rPr>
                <w:rFonts w:cstheme="minorHAnsi"/>
                <w:b/>
                <w:bCs/>
              </w:rPr>
            </w:pPr>
            <w:proofErr w:type="spellStart"/>
            <w:r w:rsidRPr="00910E8C">
              <w:rPr>
                <w:rFonts w:cstheme="minorHAnsi"/>
                <w:b/>
                <w:bCs/>
              </w:rPr>
              <w:t>Jessico</w:t>
            </w:r>
            <w:proofErr w:type="spellEnd"/>
            <w:r w:rsidRPr="00910E8C">
              <w:rPr>
                <w:rFonts w:cstheme="minorHAnsi"/>
                <w:b/>
                <w:bCs/>
              </w:rPr>
              <w:t xml:space="preserve"> Ferko, R</w:t>
            </w:r>
            <w:r w:rsidR="00B63381" w:rsidRPr="00910E8C">
              <w:rPr>
                <w:rFonts w:cstheme="minorHAnsi"/>
                <w:b/>
                <w:bCs/>
              </w:rPr>
              <w:t>A</w:t>
            </w:r>
            <w:r w:rsidRPr="00910E8C">
              <w:rPr>
                <w:rFonts w:cstheme="minorHAnsi"/>
                <w:b/>
                <w:bCs/>
              </w:rPr>
              <w:t>QC</w:t>
            </w:r>
          </w:p>
          <w:p w14:paraId="49F63647" w14:textId="3B8C4879" w:rsidR="008B3B53" w:rsidRPr="00AD5387" w:rsidRDefault="008B3B53" w:rsidP="0088541E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Kristin Kenyon, FTA</w:t>
            </w:r>
          </w:p>
        </w:tc>
        <w:tc>
          <w:tcPr>
            <w:tcW w:w="4683" w:type="dxa"/>
          </w:tcPr>
          <w:p w14:paraId="7E150B28" w14:textId="77777777" w:rsidR="00AD5387" w:rsidRPr="00910E8C" w:rsidRDefault="00AD5387" w:rsidP="00AD5387">
            <w:pPr>
              <w:rPr>
                <w:rFonts w:cs="Arial"/>
                <w:b/>
                <w:bCs/>
              </w:rPr>
            </w:pPr>
            <w:r w:rsidRPr="00910E8C">
              <w:rPr>
                <w:rFonts w:cs="Arial"/>
                <w:b/>
                <w:bCs/>
              </w:rPr>
              <w:t>Kevin Briggs, APCD</w:t>
            </w:r>
          </w:p>
          <w:p w14:paraId="6A063818" w14:textId="7085F6E1" w:rsidR="00AD5387" w:rsidRPr="00910E8C" w:rsidRDefault="00AD5387" w:rsidP="0088541E">
            <w:pPr>
              <w:rPr>
                <w:rFonts w:cstheme="minorHAnsi"/>
                <w:b/>
                <w:bCs/>
              </w:rPr>
            </w:pPr>
            <w:r w:rsidRPr="00910E8C">
              <w:rPr>
                <w:rFonts w:cstheme="minorHAnsi"/>
                <w:b/>
                <w:bCs/>
              </w:rPr>
              <w:t>Kira Shonkwiler, CDPHE</w:t>
            </w:r>
          </w:p>
          <w:p w14:paraId="346C6017" w14:textId="6F715F54" w:rsidR="003A0AE7" w:rsidRPr="00910E8C" w:rsidRDefault="003A0AE7" w:rsidP="0088541E">
            <w:pPr>
              <w:rPr>
                <w:rFonts w:cstheme="minorHAnsi"/>
                <w:b/>
                <w:bCs/>
              </w:rPr>
            </w:pPr>
            <w:r w:rsidRPr="00910E8C">
              <w:rPr>
                <w:rFonts w:cs="Arial"/>
                <w:b/>
                <w:bCs/>
              </w:rPr>
              <w:t>Medora Bornhoft, NFRMPO</w:t>
            </w:r>
            <w:r w:rsidRPr="00910E8C">
              <w:rPr>
                <w:rFonts w:cstheme="minorHAnsi"/>
                <w:b/>
                <w:bCs/>
              </w:rPr>
              <w:t xml:space="preserve"> </w:t>
            </w:r>
          </w:p>
          <w:p w14:paraId="69F73ED8" w14:textId="0A7E9024" w:rsidR="003A0AE7" w:rsidRPr="00910E8C" w:rsidRDefault="003A0AE7" w:rsidP="0088541E">
            <w:pPr>
              <w:rPr>
                <w:rFonts w:cstheme="minorHAnsi"/>
                <w:b/>
                <w:bCs/>
              </w:rPr>
            </w:pPr>
            <w:r w:rsidRPr="00910E8C">
              <w:rPr>
                <w:rFonts w:cstheme="minorHAnsi"/>
                <w:b/>
                <w:bCs/>
              </w:rPr>
              <w:t>Melissa Balding, DRCOG</w:t>
            </w:r>
          </w:p>
          <w:p w14:paraId="41040809" w14:textId="7580EBBD" w:rsidR="003A0AE7" w:rsidRPr="00E05ED1" w:rsidRDefault="003A0AE7" w:rsidP="003A0AE7">
            <w:pPr>
              <w:rPr>
                <w:rFonts w:cstheme="minorHAnsi"/>
                <w:b/>
                <w:bCs/>
              </w:rPr>
            </w:pPr>
            <w:r w:rsidRPr="00E05ED1">
              <w:rPr>
                <w:rFonts w:cstheme="minorHAnsi"/>
                <w:b/>
                <w:bCs/>
              </w:rPr>
              <w:t>Robert Spotts, DRCOG</w:t>
            </w:r>
          </w:p>
          <w:p w14:paraId="6DE09FBA" w14:textId="4BFC91EB" w:rsidR="00AD5387" w:rsidRPr="00E05ED1" w:rsidRDefault="00AD5387" w:rsidP="003A0AE7">
            <w:pPr>
              <w:rPr>
                <w:rFonts w:cstheme="minorHAnsi"/>
                <w:b/>
                <w:bCs/>
              </w:rPr>
            </w:pPr>
            <w:r w:rsidRPr="00E05ED1">
              <w:rPr>
                <w:rFonts w:cstheme="minorHAnsi"/>
                <w:b/>
                <w:bCs/>
              </w:rPr>
              <w:t>Ron Papsdorf, DRCOG</w:t>
            </w:r>
          </w:p>
          <w:p w14:paraId="2C3E4E70" w14:textId="697823D8" w:rsidR="003A0AE7" w:rsidRPr="00E05ED1" w:rsidRDefault="003A0AE7" w:rsidP="003A0AE7">
            <w:pPr>
              <w:rPr>
                <w:rFonts w:cs="Arial"/>
                <w:b/>
                <w:bCs/>
              </w:rPr>
            </w:pPr>
            <w:r w:rsidRPr="00E05ED1">
              <w:rPr>
                <w:rFonts w:cs="Arial"/>
                <w:b/>
                <w:bCs/>
              </w:rPr>
              <w:t>Rose Waldman, CDOT</w:t>
            </w:r>
          </w:p>
          <w:p w14:paraId="4062A6FA" w14:textId="77777777" w:rsidR="003A0AE7" w:rsidRPr="00910E8C" w:rsidRDefault="003A0AE7" w:rsidP="003A0AE7">
            <w:pPr>
              <w:rPr>
                <w:rFonts w:cstheme="minorHAnsi"/>
                <w:b/>
                <w:bCs/>
              </w:rPr>
            </w:pPr>
            <w:r w:rsidRPr="00910E8C">
              <w:rPr>
                <w:rFonts w:cstheme="minorHAnsi"/>
                <w:b/>
                <w:bCs/>
              </w:rPr>
              <w:t>Sang Gu Lee, DRCOG</w:t>
            </w:r>
          </w:p>
          <w:p w14:paraId="08315D92" w14:textId="63E4ADF0" w:rsidR="003A0AE7" w:rsidRDefault="003A0AE7" w:rsidP="003A0AE7">
            <w:pPr>
              <w:rPr>
                <w:rFonts w:cstheme="minorHAnsi"/>
                <w:b/>
                <w:bCs/>
              </w:rPr>
            </w:pPr>
            <w:r w:rsidRPr="00910E8C">
              <w:rPr>
                <w:rFonts w:cstheme="minorHAnsi"/>
                <w:b/>
                <w:bCs/>
              </w:rPr>
              <w:t>Steve Cook, DRCOG</w:t>
            </w:r>
          </w:p>
          <w:p w14:paraId="56F1BB55" w14:textId="646B3FC7" w:rsidR="00103723" w:rsidRPr="00910E8C" w:rsidRDefault="00103723" w:rsidP="003A0AE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Theresa </w:t>
            </w:r>
            <w:proofErr w:type="spellStart"/>
            <w:r>
              <w:rPr>
                <w:rFonts w:cstheme="minorHAnsi"/>
                <w:b/>
                <w:bCs/>
              </w:rPr>
              <w:t>Takushi</w:t>
            </w:r>
            <w:proofErr w:type="spellEnd"/>
          </w:p>
          <w:p w14:paraId="58041FB8" w14:textId="5DEDAD49" w:rsidR="003A0AE7" w:rsidRPr="00910E8C" w:rsidRDefault="003A0AE7" w:rsidP="003A0AE7">
            <w:pPr>
              <w:rPr>
                <w:rFonts w:cstheme="minorHAnsi"/>
                <w:b/>
                <w:bCs/>
              </w:rPr>
            </w:pPr>
            <w:r w:rsidRPr="00910E8C">
              <w:rPr>
                <w:rFonts w:cstheme="minorHAnsi"/>
                <w:b/>
                <w:bCs/>
              </w:rPr>
              <w:t>Wayne Chuang, RAQC</w:t>
            </w:r>
          </w:p>
          <w:p w14:paraId="0F19C22B" w14:textId="765314DC" w:rsidR="003A0AE7" w:rsidRPr="00AD5387" w:rsidRDefault="003A0AE7" w:rsidP="00836813">
            <w:pPr>
              <w:rPr>
                <w:rFonts w:cstheme="minorHAnsi"/>
              </w:rPr>
            </w:pPr>
          </w:p>
        </w:tc>
      </w:tr>
      <w:tr w:rsidR="00AD5387" w:rsidRPr="0084790F" w14:paraId="366D4989" w14:textId="77777777" w:rsidTr="005712EF">
        <w:tc>
          <w:tcPr>
            <w:tcW w:w="4677" w:type="dxa"/>
          </w:tcPr>
          <w:p w14:paraId="0E78BDF2" w14:textId="19B1DC63" w:rsidR="00AD5387" w:rsidRPr="00AD5387" w:rsidRDefault="00AD5387" w:rsidP="00AD5387">
            <w:pPr>
              <w:rPr>
                <w:rFonts w:cs="Arial"/>
              </w:rPr>
            </w:pPr>
          </w:p>
        </w:tc>
        <w:tc>
          <w:tcPr>
            <w:tcW w:w="4683" w:type="dxa"/>
          </w:tcPr>
          <w:p w14:paraId="4585BB3F" w14:textId="3F3CF3BC" w:rsidR="00AD5387" w:rsidRPr="00AD5387" w:rsidRDefault="00AD5387" w:rsidP="00AD5387">
            <w:pPr>
              <w:rPr>
                <w:rFonts w:cs="Arial"/>
              </w:rPr>
            </w:pPr>
          </w:p>
        </w:tc>
      </w:tr>
      <w:tr w:rsidR="003A0AE7" w:rsidRPr="0084790F" w14:paraId="3F9CC704" w14:textId="77777777" w:rsidTr="005712EF">
        <w:tc>
          <w:tcPr>
            <w:tcW w:w="4677" w:type="dxa"/>
          </w:tcPr>
          <w:p w14:paraId="19AAEAF5" w14:textId="5AD6D0CC" w:rsidR="003A0AE7" w:rsidRPr="00AD5387" w:rsidRDefault="003A0AE7" w:rsidP="00586C27">
            <w:pPr>
              <w:rPr>
                <w:rFonts w:cstheme="minorHAnsi"/>
              </w:rPr>
            </w:pPr>
          </w:p>
        </w:tc>
        <w:tc>
          <w:tcPr>
            <w:tcW w:w="4683" w:type="dxa"/>
          </w:tcPr>
          <w:p w14:paraId="4D0478D8" w14:textId="0E7338ED" w:rsidR="003A0AE7" w:rsidRPr="00AD5387" w:rsidRDefault="003A0AE7" w:rsidP="00586C27">
            <w:pPr>
              <w:rPr>
                <w:rFonts w:cs="Arial"/>
              </w:rPr>
            </w:pPr>
          </w:p>
        </w:tc>
      </w:tr>
    </w:tbl>
    <w:p w14:paraId="487CC787" w14:textId="7F2EBEB4" w:rsidR="00626122" w:rsidRDefault="00626122" w:rsidP="00152B61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Key Items and Decisions</w:t>
      </w:r>
    </w:p>
    <w:p w14:paraId="3F5707D6" w14:textId="7A30FC61" w:rsidR="008E43A6" w:rsidRDefault="00BC6861" w:rsidP="00C85296">
      <w:pPr>
        <w:pStyle w:val="ListParagraph"/>
        <w:numPr>
          <w:ilvl w:val="0"/>
          <w:numId w:val="15"/>
        </w:numPr>
      </w:pPr>
      <w:r>
        <w:t xml:space="preserve">DRCOG </w:t>
      </w:r>
      <w:r w:rsidR="001F297B">
        <w:t xml:space="preserve">has completed the </w:t>
      </w:r>
      <w:proofErr w:type="gramStart"/>
      <w:r w:rsidR="001F297B">
        <w:t>20 year</w:t>
      </w:r>
      <w:proofErr w:type="gramEnd"/>
      <w:r>
        <w:t xml:space="preserve"> maintenance </w:t>
      </w:r>
      <w:r w:rsidR="001F297B">
        <w:t xml:space="preserve">period </w:t>
      </w:r>
      <w:r>
        <w:t xml:space="preserve">for CO. Greg </w:t>
      </w:r>
      <w:proofErr w:type="spellStart"/>
      <w:r>
        <w:t>Lohrke</w:t>
      </w:r>
      <w:proofErr w:type="spellEnd"/>
      <w:r>
        <w:t xml:space="preserve"> </w:t>
      </w:r>
      <w:r w:rsidR="001F297B">
        <w:t>confirmed that transportation conformity determinations are no longer required for CO</w:t>
      </w:r>
      <w:r>
        <w:t xml:space="preserve">. </w:t>
      </w:r>
    </w:p>
    <w:p w14:paraId="7881A567" w14:textId="3CB27F55" w:rsidR="001F297B" w:rsidRDefault="001F297B" w:rsidP="00C85296">
      <w:pPr>
        <w:pStyle w:val="ListParagraph"/>
        <w:numPr>
          <w:ilvl w:val="0"/>
          <w:numId w:val="15"/>
        </w:numPr>
      </w:pPr>
      <w:r>
        <w:t>ICG was presented with DRCOG’s modeling assumptions for the 2022 Amendments to the 2050 MVRTP.</w:t>
      </w:r>
    </w:p>
    <w:p w14:paraId="4036BEFC" w14:textId="7D5390CC" w:rsidR="00BC6861" w:rsidRPr="008E43A6" w:rsidRDefault="00BC6861" w:rsidP="00C85296">
      <w:pPr>
        <w:pStyle w:val="ListParagraph"/>
        <w:numPr>
          <w:ilvl w:val="0"/>
          <w:numId w:val="15"/>
        </w:numPr>
      </w:pPr>
      <w:r>
        <w:t>DRCOG and NFRMPO are working out details of timeline and schedule for modeling</w:t>
      </w:r>
      <w:r w:rsidR="0046707D">
        <w:t>, analysis, and documentation processes</w:t>
      </w:r>
      <w:r w:rsidR="00560A0C">
        <w:t xml:space="preserve"> for the separate conformity and new GHG requirements.</w:t>
      </w:r>
    </w:p>
    <w:p w14:paraId="0137B732" w14:textId="6506ABBC" w:rsidR="00B927FD" w:rsidRDefault="00B927FD" w:rsidP="00574031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DRCOG Updates</w:t>
      </w:r>
    </w:p>
    <w:p w14:paraId="5BE5A520" w14:textId="6D6056D3" w:rsidR="0017272C" w:rsidRDefault="00C50B17" w:rsidP="00C85296">
      <w:pPr>
        <w:pStyle w:val="Heading2"/>
        <w:numPr>
          <w:ilvl w:val="0"/>
          <w:numId w:val="16"/>
        </w:numPr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Robert</w:t>
      </w:r>
      <w:r w:rsidR="00D840F9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="0046707D">
        <w:rPr>
          <w:rFonts w:asciiTheme="minorHAnsi" w:eastAsiaTheme="minorHAnsi" w:hAnsiTheme="minorHAnsi" w:cstheme="minorBidi"/>
          <w:color w:val="auto"/>
          <w:sz w:val="22"/>
          <w:szCs w:val="22"/>
        </w:rPr>
        <w:t>Spotts shared that DRCOG has come to the e</w:t>
      </w:r>
      <w:r w:rsidR="0017272C">
        <w:rPr>
          <w:rFonts w:asciiTheme="minorHAnsi" w:eastAsiaTheme="minorHAnsi" w:hAnsiTheme="minorHAnsi" w:cstheme="minorBidi"/>
          <w:color w:val="auto"/>
          <w:sz w:val="22"/>
          <w:szCs w:val="22"/>
        </w:rPr>
        <w:t>nd of CO maintenance</w:t>
      </w:r>
      <w:r w:rsidR="0046707D">
        <w:rPr>
          <w:rFonts w:asciiTheme="minorHAnsi" w:eastAsiaTheme="minorHAnsi" w:hAnsiTheme="minorHAnsi" w:cstheme="minorBidi"/>
          <w:color w:val="auto"/>
          <w:sz w:val="22"/>
          <w:szCs w:val="22"/>
        </w:rPr>
        <w:t>.</w:t>
      </w:r>
    </w:p>
    <w:p w14:paraId="34DB7EDF" w14:textId="20C930A2" w:rsidR="004712D9" w:rsidRPr="0046707D" w:rsidRDefault="00D840F9" w:rsidP="00560A0C">
      <w:pPr>
        <w:pStyle w:val="ListParagraph"/>
        <w:numPr>
          <w:ilvl w:val="0"/>
          <w:numId w:val="16"/>
        </w:numPr>
      </w:pPr>
      <w:r>
        <w:t>Alvan</w:t>
      </w:r>
      <w:r w:rsidR="0046707D">
        <w:t xml:space="preserve">-Bidal Sanchez shared an update on the </w:t>
      </w:r>
      <w:r w:rsidR="0017272C" w:rsidRPr="0017272C">
        <w:t>2022 DRCOG Amendments to</w:t>
      </w:r>
      <w:r w:rsidR="0046707D">
        <w:t xml:space="preserve"> the</w:t>
      </w:r>
      <w:r w:rsidR="0017272C" w:rsidRPr="0017272C">
        <w:t xml:space="preserve"> 2050 RTP</w:t>
      </w:r>
      <w:r w:rsidR="0046707D">
        <w:t xml:space="preserve">. There are 7 </w:t>
      </w:r>
      <w:proofErr w:type="gramStart"/>
      <w:r w:rsidR="0046707D">
        <w:t>project based</w:t>
      </w:r>
      <w:proofErr w:type="gramEnd"/>
      <w:r w:rsidR="0046707D">
        <w:t xml:space="preserve"> amendments, 3 from CDOT, 4 from local. The majority are on changes to staging period, one is adding a new project.</w:t>
      </w:r>
      <w:r w:rsidR="00560A0C">
        <w:t xml:space="preserve"> </w:t>
      </w:r>
      <w:r w:rsidR="004712D9">
        <w:t>T</w:t>
      </w:r>
      <w:r w:rsidR="0046707D">
        <w:t>here are t</w:t>
      </w:r>
      <w:r w:rsidR="004712D9">
        <w:t>hree rounds of GHG analysis</w:t>
      </w:r>
      <w:r w:rsidR="0046707D">
        <w:t xml:space="preserve"> built into the RTP update schedule. </w:t>
      </w:r>
    </w:p>
    <w:p w14:paraId="31FE106B" w14:textId="135563C0" w:rsidR="004712D9" w:rsidRDefault="00D840F9" w:rsidP="00C85296">
      <w:pPr>
        <w:pStyle w:val="ListParagraph"/>
        <w:numPr>
          <w:ilvl w:val="0"/>
          <w:numId w:val="16"/>
        </w:numPr>
      </w:pPr>
      <w:r>
        <w:t>Robert</w:t>
      </w:r>
      <w:r w:rsidR="0046707D">
        <w:t xml:space="preserve"> Spotts</w:t>
      </w:r>
      <w:r>
        <w:t xml:space="preserve"> shared population and employment </w:t>
      </w:r>
      <w:r w:rsidR="00560A0C">
        <w:t>for the RTP update</w:t>
      </w:r>
      <w:r>
        <w:t xml:space="preserve"> </w:t>
      </w:r>
      <w:r w:rsidR="00560A0C">
        <w:t>has stayed the same</w:t>
      </w:r>
      <w:r>
        <w:t>.</w:t>
      </w:r>
    </w:p>
    <w:p w14:paraId="5E76FEDD" w14:textId="77777777" w:rsidR="00FE04C8" w:rsidRDefault="007F6129" w:rsidP="00FE04C8">
      <w:pPr>
        <w:pStyle w:val="ListParagraph"/>
        <w:numPr>
          <w:ilvl w:val="0"/>
          <w:numId w:val="16"/>
        </w:numPr>
      </w:pPr>
      <w:r>
        <w:t xml:space="preserve">Robert </w:t>
      </w:r>
      <w:r w:rsidR="00560A0C">
        <w:t>Spotts reported that</w:t>
      </w:r>
      <w:r>
        <w:t xml:space="preserve"> project</w:t>
      </w:r>
      <w:r w:rsidR="00560A0C">
        <w:t xml:space="preserve"> updates will be </w:t>
      </w:r>
      <w:r>
        <w:t>concurrent but separate for conformity and GHG analysis.</w:t>
      </w:r>
      <w:r w:rsidR="00560A0C">
        <w:t xml:space="preserve"> </w:t>
      </w:r>
      <w:r>
        <w:t xml:space="preserve">Ozone and PM10 conformity will go through </w:t>
      </w:r>
      <w:r w:rsidR="00560A0C">
        <w:t>the routine</w:t>
      </w:r>
      <w:r>
        <w:t xml:space="preserve"> APCD MOVES process</w:t>
      </w:r>
      <w:r w:rsidR="00560A0C">
        <w:t>, with public hearings and board approval</w:t>
      </w:r>
      <w:r>
        <w:t xml:space="preserve">. </w:t>
      </w:r>
      <w:r w:rsidR="00560A0C">
        <w:t>It will n</w:t>
      </w:r>
      <w:r>
        <w:t xml:space="preserve">ot </w:t>
      </w:r>
      <w:r w:rsidR="00560A0C">
        <w:t>go t</w:t>
      </w:r>
      <w:r>
        <w:t>hrough AQCC</w:t>
      </w:r>
      <w:r w:rsidR="00560A0C">
        <w:t xml:space="preserve">. The </w:t>
      </w:r>
      <w:r>
        <w:t xml:space="preserve">GHG </w:t>
      </w:r>
      <w:r w:rsidR="00560A0C">
        <w:t xml:space="preserve">process </w:t>
      </w:r>
      <w:r>
        <w:t xml:space="preserve">will be separate </w:t>
      </w:r>
      <w:proofErr w:type="gramStart"/>
      <w:r w:rsidR="00560A0C">
        <w:t>and also</w:t>
      </w:r>
      <w:proofErr w:type="gramEnd"/>
      <w:r w:rsidR="00560A0C">
        <w:t xml:space="preserve"> go th</w:t>
      </w:r>
      <w:r>
        <w:t>rough</w:t>
      </w:r>
      <w:r w:rsidR="00560A0C">
        <w:t xml:space="preserve"> the Regional</w:t>
      </w:r>
      <w:r>
        <w:t xml:space="preserve"> Transportation Commission. </w:t>
      </w:r>
    </w:p>
    <w:p w14:paraId="078C84E8" w14:textId="77777777" w:rsidR="00FE04C8" w:rsidRDefault="00FE04C8" w:rsidP="00FE04C8">
      <w:pPr>
        <w:pStyle w:val="ListParagraph"/>
        <w:numPr>
          <w:ilvl w:val="0"/>
          <w:numId w:val="16"/>
        </w:numPr>
      </w:pPr>
      <w:r>
        <w:t xml:space="preserve">Robert Spotts and Dale Wells confirmed that MOVES 3 will be </w:t>
      </w:r>
      <w:r w:rsidR="0017272C" w:rsidRPr="00FE04C8">
        <w:t>for Ozone and PM</w:t>
      </w:r>
      <w:r>
        <w:t xml:space="preserve">10 </w:t>
      </w:r>
      <w:r w:rsidR="0017272C" w:rsidRPr="00FE04C8">
        <w:t>conformity determinations</w:t>
      </w:r>
      <w:r>
        <w:t xml:space="preserve">. DRCOG has been exploring options for </w:t>
      </w:r>
      <w:r w:rsidR="00E83200">
        <w:t>in house MOVES capabilitie</w:t>
      </w:r>
      <w:r>
        <w:t>s, especially for the anticipated iterations of model runs required for GHG analysis.</w:t>
      </w:r>
    </w:p>
    <w:p w14:paraId="2F1518B3" w14:textId="224D5EC6" w:rsidR="000D08E7" w:rsidRDefault="000D08E7" w:rsidP="00574031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NFRMPO Updates</w:t>
      </w:r>
    </w:p>
    <w:p w14:paraId="1796E686" w14:textId="4B209C43" w:rsidR="00D16E0D" w:rsidRDefault="00606A7B" w:rsidP="00D16E0D">
      <w:pPr>
        <w:pStyle w:val="ListParagraph"/>
        <w:numPr>
          <w:ilvl w:val="0"/>
          <w:numId w:val="19"/>
        </w:numPr>
      </w:pPr>
      <w:r>
        <w:t xml:space="preserve">Medora </w:t>
      </w:r>
      <w:r w:rsidR="00D16E0D">
        <w:t>Born</w:t>
      </w:r>
      <w:r w:rsidR="001F297B">
        <w:t>h</w:t>
      </w:r>
      <w:r w:rsidR="00D16E0D">
        <w:t>oft presented</w:t>
      </w:r>
      <w:r>
        <w:t xml:space="preserve"> </w:t>
      </w:r>
      <w:r w:rsidR="00D16E0D">
        <w:t>the</w:t>
      </w:r>
      <w:r>
        <w:t xml:space="preserve"> NFMPO Conformity Schedule for calendar year 2022</w:t>
      </w:r>
      <w:r w:rsidR="001F297B">
        <w:t xml:space="preserve"> including potential conformity requirements for a</w:t>
      </w:r>
      <w:r w:rsidR="002926D2">
        <w:t xml:space="preserve"> TIP</w:t>
      </w:r>
      <w:r w:rsidR="001F297B">
        <w:t xml:space="preserve"> update</w:t>
      </w:r>
      <w:r w:rsidR="002926D2">
        <w:t xml:space="preserve"> and </w:t>
      </w:r>
      <w:r w:rsidR="001F297B">
        <w:t>a</w:t>
      </w:r>
      <w:r w:rsidR="002926D2">
        <w:t xml:space="preserve"> 2045 RTP</w:t>
      </w:r>
      <w:r w:rsidR="001F297B">
        <w:t xml:space="preserve"> update</w:t>
      </w:r>
      <w:r w:rsidR="002926D2">
        <w:t xml:space="preserve">. </w:t>
      </w:r>
    </w:p>
    <w:p w14:paraId="611C2377" w14:textId="1B20B15E" w:rsidR="00D16E0D" w:rsidRDefault="00D16E0D" w:rsidP="00D16E0D">
      <w:pPr>
        <w:pStyle w:val="ListParagraph"/>
        <w:numPr>
          <w:ilvl w:val="0"/>
          <w:numId w:val="19"/>
        </w:numPr>
      </w:pPr>
      <w:r>
        <w:lastRenderedPageBreak/>
        <w:t>Some key notes:</w:t>
      </w:r>
    </w:p>
    <w:p w14:paraId="2F29CF36" w14:textId="603A9537" w:rsidR="00D16E0D" w:rsidRDefault="00D16E0D" w:rsidP="00D16E0D">
      <w:pPr>
        <w:pStyle w:val="ListParagraph"/>
        <w:numPr>
          <w:ilvl w:val="1"/>
          <w:numId w:val="19"/>
        </w:numPr>
      </w:pPr>
      <w:r>
        <w:t>Currently, there is no change in regionally significant projects. There is a small chance of a project coming through that is regionally significant, but likely not</w:t>
      </w:r>
      <w:r w:rsidR="001F297B">
        <w:t xml:space="preserve"> for the TIP update</w:t>
      </w:r>
      <w:r>
        <w:t xml:space="preserve">. </w:t>
      </w:r>
    </w:p>
    <w:p w14:paraId="4D91027D" w14:textId="6E862D58" w:rsidR="00606A7B" w:rsidRDefault="00D16E0D" w:rsidP="00D16E0D">
      <w:pPr>
        <w:pStyle w:val="ListParagraph"/>
        <w:numPr>
          <w:ilvl w:val="1"/>
          <w:numId w:val="19"/>
        </w:numPr>
      </w:pPr>
      <w:r>
        <w:t>There is n</w:t>
      </w:r>
      <w:r w:rsidR="00606A7B">
        <w:t>o GHG</w:t>
      </w:r>
      <w:r w:rsidR="00567E43">
        <w:t xml:space="preserve"> modeling required for TIP</w:t>
      </w:r>
      <w:r>
        <w:t>.</w:t>
      </w:r>
    </w:p>
    <w:p w14:paraId="7462ACE4" w14:textId="71FF23A1" w:rsidR="00567E43" w:rsidRDefault="00567E43" w:rsidP="00D16E0D">
      <w:pPr>
        <w:pStyle w:val="ListParagraph"/>
        <w:numPr>
          <w:ilvl w:val="1"/>
          <w:numId w:val="19"/>
        </w:numPr>
      </w:pPr>
      <w:r>
        <w:t>February ICG concurrence on determination type</w:t>
      </w:r>
      <w:r w:rsidR="00D16E0D">
        <w:t>.</w:t>
      </w:r>
    </w:p>
    <w:p w14:paraId="5F7CED29" w14:textId="551D597D" w:rsidR="007459FC" w:rsidRDefault="00D16E0D" w:rsidP="00C56D17">
      <w:pPr>
        <w:pStyle w:val="ListParagraph"/>
        <w:numPr>
          <w:ilvl w:val="0"/>
          <w:numId w:val="19"/>
        </w:numPr>
      </w:pPr>
      <w:r>
        <w:t>Medora Bornhoft clarified that the NFRMPO r</w:t>
      </w:r>
      <w:r w:rsidR="00177E8C">
        <w:t>elied on regional analysis for 2019 for current TIP</w:t>
      </w:r>
      <w:r w:rsidR="00A2735C">
        <w:t xml:space="preserve">. The understanding is that regional analysis just </w:t>
      </w:r>
      <w:proofErr w:type="gramStart"/>
      <w:r w:rsidR="00A2735C">
        <w:t>has to</w:t>
      </w:r>
      <w:proofErr w:type="gramEnd"/>
      <w:r w:rsidR="00A2735C">
        <w:t xml:space="preserve"> be completed in the </w:t>
      </w:r>
      <w:r w:rsidR="007459FC">
        <w:t>last 4 years</w:t>
      </w:r>
      <w:r w:rsidR="00A2735C">
        <w:t xml:space="preserve"> </w:t>
      </w:r>
      <w:r w:rsidR="00C56D17">
        <w:t>to use, so the 2019 analysis is still eligible</w:t>
      </w:r>
      <w:r w:rsidR="00A2735C">
        <w:t xml:space="preserve">. </w:t>
      </w:r>
      <w:r w:rsidR="00C56D17">
        <w:t>The question for the EPA is</w:t>
      </w:r>
      <w:r w:rsidR="007459FC">
        <w:t xml:space="preserve"> if </w:t>
      </w:r>
      <w:r w:rsidR="00C56D17">
        <w:t>the NFRMPO is</w:t>
      </w:r>
      <w:r w:rsidR="007459FC">
        <w:t xml:space="preserve"> redesignated </w:t>
      </w:r>
      <w:r w:rsidR="00DF2B60">
        <w:t>(“a bump up”)</w:t>
      </w:r>
      <w:r w:rsidR="00C56D17">
        <w:t>,</w:t>
      </w:r>
      <w:r w:rsidR="00DF2B60">
        <w:t xml:space="preserve"> </w:t>
      </w:r>
      <w:r w:rsidR="00C56D17">
        <w:t>would this impact analysis years because of attainment year changes?</w:t>
      </w:r>
    </w:p>
    <w:p w14:paraId="7A637D90" w14:textId="6EAFA468" w:rsidR="004D314F" w:rsidRPr="00CF04AC" w:rsidRDefault="00124CA5" w:rsidP="0057623B">
      <w:pPr>
        <w:pStyle w:val="ListParagraph"/>
        <w:numPr>
          <w:ilvl w:val="0"/>
          <w:numId w:val="19"/>
        </w:numPr>
      </w:pPr>
      <w:r>
        <w:t>The current understanding on the grace period and new determination requirements is that</w:t>
      </w:r>
      <w:r w:rsidR="009B0B96">
        <w:t xml:space="preserve"> </w:t>
      </w:r>
      <w:r w:rsidR="004A358F">
        <w:t>a conformity determination</w:t>
      </w:r>
      <w:r w:rsidR="009B0B96">
        <w:t xml:space="preserve"> must be done</w:t>
      </w:r>
      <w:r w:rsidR="004A358F">
        <w:t xml:space="preserve"> by December 30</w:t>
      </w:r>
      <w:r w:rsidR="004A358F" w:rsidRPr="009B0B96">
        <w:rPr>
          <w:vertAlign w:val="superscript"/>
        </w:rPr>
        <w:t>th</w:t>
      </w:r>
      <w:r w:rsidR="004A358F">
        <w:t xml:space="preserve">, </w:t>
      </w:r>
      <w:proofErr w:type="gramStart"/>
      <w:r w:rsidR="004A358F">
        <w:t>2022</w:t>
      </w:r>
      <w:proofErr w:type="gramEnd"/>
      <w:r w:rsidR="009B0B96">
        <w:t xml:space="preserve"> </w:t>
      </w:r>
      <w:r w:rsidR="0057623B">
        <w:t xml:space="preserve">because of the </w:t>
      </w:r>
      <w:r w:rsidR="00184AAB">
        <w:t>new northern Weld portion.</w:t>
      </w:r>
      <w:r w:rsidR="0057623B">
        <w:t xml:space="preserve"> There </w:t>
      </w:r>
      <w:proofErr w:type="gramStart"/>
      <w:r w:rsidR="0057623B">
        <w:t>is</w:t>
      </w:r>
      <w:proofErr w:type="gramEnd"/>
      <w:r w:rsidR="0057623B">
        <w:t xml:space="preserve"> some questions on this. EPA to provide answers. There also needs to be clarification on how </w:t>
      </w:r>
      <w:r w:rsidR="004A358F">
        <w:t>requirements</w:t>
      </w:r>
      <w:r w:rsidR="00184AAB">
        <w:t xml:space="preserve"> for new determinations </w:t>
      </w:r>
      <w:r w:rsidR="009A20FD">
        <w:t xml:space="preserve">change </w:t>
      </w:r>
      <w:r w:rsidR="00184AAB">
        <w:t>if projects change.</w:t>
      </w:r>
    </w:p>
    <w:p w14:paraId="1AB3F588" w14:textId="0D4B9DA7" w:rsidR="00574031" w:rsidRDefault="00574031" w:rsidP="00574031">
      <w:pPr>
        <w:pStyle w:val="Heading2"/>
        <w:rPr>
          <w:rFonts w:asciiTheme="minorHAnsi" w:hAnsiTheme="minorHAnsi" w:cstheme="minorHAnsi"/>
        </w:rPr>
      </w:pPr>
      <w:r w:rsidRPr="009D3DDD">
        <w:rPr>
          <w:rFonts w:asciiTheme="minorHAnsi" w:hAnsiTheme="minorHAnsi" w:cstheme="minorHAnsi"/>
        </w:rPr>
        <w:t>RAQC</w:t>
      </w:r>
      <w:r w:rsidR="004F3736" w:rsidRPr="009D3DDD">
        <w:rPr>
          <w:rFonts w:asciiTheme="minorHAnsi" w:hAnsiTheme="minorHAnsi" w:cstheme="minorHAnsi"/>
        </w:rPr>
        <w:t xml:space="preserve"> Updates</w:t>
      </w:r>
    </w:p>
    <w:p w14:paraId="7CB8A1BF" w14:textId="34C61CD2" w:rsidR="00CD602A" w:rsidRDefault="00800204" w:rsidP="006B23DD">
      <w:pPr>
        <w:pStyle w:val="ListParagraph"/>
        <w:numPr>
          <w:ilvl w:val="0"/>
          <w:numId w:val="21"/>
        </w:numPr>
      </w:pPr>
      <w:r>
        <w:t>Wayne Chuang</w:t>
      </w:r>
      <w:r w:rsidR="002A6ADB">
        <w:t xml:space="preserve"> </w:t>
      </w:r>
      <w:r w:rsidR="00603659">
        <w:t>noted that the</w:t>
      </w:r>
      <w:r>
        <w:t xml:space="preserve"> northern Weld </w:t>
      </w:r>
      <w:r w:rsidR="00CD602A">
        <w:t>boundary will be added</w:t>
      </w:r>
      <w:r w:rsidR="00603659">
        <w:t xml:space="preserve"> for this planning of the SIP</w:t>
      </w:r>
      <w:r w:rsidR="00DD2611">
        <w:t xml:space="preserve">- which will be based on </w:t>
      </w:r>
      <w:r w:rsidR="00CD602A">
        <w:t xml:space="preserve">the 2015 standard (70 ppb) for moderate </w:t>
      </w:r>
      <w:r w:rsidR="00DD2611">
        <w:t>non-attainment</w:t>
      </w:r>
      <w:r w:rsidR="00CD602A">
        <w:t xml:space="preserve">. </w:t>
      </w:r>
      <w:r w:rsidR="006B23DD">
        <w:t xml:space="preserve">For timing, the SIP chapters are being drafted right now to be brought up to RAQC board. </w:t>
      </w:r>
    </w:p>
    <w:p w14:paraId="4730E25D" w14:textId="326D6A67" w:rsidR="00CD602A" w:rsidRDefault="00DD2611" w:rsidP="006B23DD">
      <w:pPr>
        <w:pStyle w:val="ListParagraph"/>
        <w:numPr>
          <w:ilvl w:val="0"/>
          <w:numId w:val="21"/>
        </w:numPr>
      </w:pPr>
      <w:r>
        <w:t>There is ongoing coordination between DRCOG, NFRMPO, RAQC, and EPA on the</w:t>
      </w:r>
      <w:r w:rsidR="00CD602A">
        <w:t xml:space="preserve"> different attainment years in the two SIPs. </w:t>
      </w:r>
      <w:r>
        <w:t>The current conclusion is that t</w:t>
      </w:r>
      <w:r w:rsidR="00CD602A">
        <w:t xml:space="preserve">he base year is 2016 and </w:t>
      </w:r>
      <w:r>
        <w:t xml:space="preserve">the MPOs will be </w:t>
      </w:r>
      <w:r w:rsidR="00CD602A">
        <w:t xml:space="preserve">running models for 2023 </w:t>
      </w:r>
      <w:r w:rsidR="006B23DD">
        <w:t xml:space="preserve">(pending changes) </w:t>
      </w:r>
      <w:r w:rsidR="00CD602A">
        <w:t xml:space="preserve">and 2026. </w:t>
      </w:r>
      <w:r w:rsidR="006B23DD">
        <w:t>However, the understanding that once you are in the year there is no reporting requirement for that year will likely come into play for 2023. Staging years are understood as followed:</w:t>
      </w:r>
    </w:p>
    <w:p w14:paraId="6805ED89" w14:textId="78A53ED1" w:rsidR="006B23DD" w:rsidRDefault="006B23DD" w:rsidP="006B23DD">
      <w:pPr>
        <w:pStyle w:val="ListParagraph"/>
        <w:numPr>
          <w:ilvl w:val="1"/>
          <w:numId w:val="21"/>
        </w:numPr>
      </w:pPr>
      <w:r>
        <w:t>DRCOG: 2026, 2030, 2040, 2050.</w:t>
      </w:r>
    </w:p>
    <w:p w14:paraId="25D1430C" w14:textId="5D2539F9" w:rsidR="006B23DD" w:rsidRDefault="006B23DD" w:rsidP="006B23DD">
      <w:pPr>
        <w:pStyle w:val="ListParagraph"/>
        <w:numPr>
          <w:ilvl w:val="1"/>
          <w:numId w:val="21"/>
        </w:numPr>
      </w:pPr>
      <w:r>
        <w:t>NFRMPO: 2026 and 2030, and then TBD for horizon years</w:t>
      </w:r>
    </w:p>
    <w:p w14:paraId="5D4857A7" w14:textId="237936A6" w:rsidR="00B63381" w:rsidRPr="00B63381" w:rsidRDefault="00FB78C7" w:rsidP="00B63381">
      <w:pPr>
        <w:pStyle w:val="ListParagraph"/>
        <w:numPr>
          <w:ilvl w:val="0"/>
          <w:numId w:val="21"/>
        </w:numPr>
      </w:pPr>
      <w:r>
        <w:t>An outstanding question is when staging years can be changed- based on approval of a new SIP or when EPA does a redesignation? VMT interpolation will be impacted by this.</w:t>
      </w:r>
    </w:p>
    <w:p w14:paraId="2A21201A" w14:textId="2EC4EF89" w:rsidR="00FB4887" w:rsidRPr="00B63381" w:rsidRDefault="00FB4887" w:rsidP="00B63381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B63381">
        <w:rPr>
          <w:rFonts w:asciiTheme="minorHAnsi" w:hAnsiTheme="minorHAnsi" w:cstheme="minorHAnsi"/>
        </w:rPr>
        <w:t>APCD</w:t>
      </w:r>
      <w:r w:rsidR="009D3DDD" w:rsidRPr="00B63381">
        <w:rPr>
          <w:rFonts w:asciiTheme="minorHAnsi" w:hAnsiTheme="minorHAnsi" w:cstheme="minorHAnsi"/>
        </w:rPr>
        <w:t>/ AQCC Updates</w:t>
      </w:r>
    </w:p>
    <w:p w14:paraId="606A8AA1" w14:textId="58286026" w:rsidR="00CF04AC" w:rsidRPr="00CF04AC" w:rsidRDefault="00CF04AC" w:rsidP="00CF04AC">
      <w:pPr>
        <w:pStyle w:val="ListParagraph"/>
        <w:numPr>
          <w:ilvl w:val="0"/>
          <w:numId w:val="12"/>
        </w:numPr>
      </w:pPr>
      <w:r>
        <w:t>No additional notes</w:t>
      </w:r>
      <w:r w:rsidR="00103723">
        <w:t xml:space="preserve"> or updates</w:t>
      </w:r>
      <w:r>
        <w:t xml:space="preserve">. </w:t>
      </w:r>
    </w:p>
    <w:p w14:paraId="11FFA2B5" w14:textId="3A4A7165" w:rsidR="00E414B5" w:rsidRDefault="00B25F38" w:rsidP="00E414B5">
      <w:pPr>
        <w:pStyle w:val="Heading2"/>
        <w:rPr>
          <w:rFonts w:asciiTheme="minorHAnsi" w:hAnsiTheme="minorHAnsi" w:cstheme="minorHAnsi"/>
        </w:rPr>
      </w:pPr>
      <w:r w:rsidRPr="00CC28C8">
        <w:rPr>
          <w:rFonts w:asciiTheme="minorHAnsi" w:hAnsiTheme="minorHAnsi" w:cstheme="minorHAnsi"/>
        </w:rPr>
        <w:t>CDOT</w:t>
      </w:r>
      <w:r w:rsidR="00463BBC">
        <w:rPr>
          <w:rFonts w:asciiTheme="minorHAnsi" w:hAnsiTheme="minorHAnsi" w:cstheme="minorHAnsi"/>
        </w:rPr>
        <w:t xml:space="preserve"> Updates</w:t>
      </w:r>
    </w:p>
    <w:p w14:paraId="25962D56" w14:textId="48F01F46" w:rsidR="00103723" w:rsidRDefault="00FB78C7" w:rsidP="001642FF">
      <w:pPr>
        <w:pStyle w:val="ListParagraph"/>
        <w:numPr>
          <w:ilvl w:val="0"/>
          <w:numId w:val="11"/>
        </w:numPr>
      </w:pPr>
      <w:r>
        <w:t xml:space="preserve">CDOT is working to also understand the how the </w:t>
      </w:r>
      <w:r w:rsidR="00103723">
        <w:t>grace period</w:t>
      </w:r>
      <w:r>
        <w:t xml:space="preserve"> works with the </w:t>
      </w:r>
      <w:r w:rsidR="00103723">
        <w:t xml:space="preserve">new boundary for </w:t>
      </w:r>
      <w:r>
        <w:t xml:space="preserve">the </w:t>
      </w:r>
      <w:r w:rsidR="00103723">
        <w:t>non</w:t>
      </w:r>
      <w:r>
        <w:t>-</w:t>
      </w:r>
      <w:r w:rsidR="00103723">
        <w:t>attainment area</w:t>
      </w:r>
      <w:r>
        <w:t>.</w:t>
      </w:r>
    </w:p>
    <w:p w14:paraId="54ECFAD8" w14:textId="7EBD79EE" w:rsidR="001642FF" w:rsidRDefault="00103723" w:rsidP="001642FF">
      <w:pPr>
        <w:pStyle w:val="ListParagraph"/>
        <w:numPr>
          <w:ilvl w:val="0"/>
          <w:numId w:val="11"/>
        </w:numPr>
      </w:pPr>
      <w:r>
        <w:t>There</w:t>
      </w:r>
      <w:r w:rsidR="008B3B53">
        <w:t>s</w:t>
      </w:r>
      <w:r>
        <w:t xml:space="preserve">a </w:t>
      </w:r>
      <w:proofErr w:type="spellStart"/>
      <w:r>
        <w:t>Takushi</w:t>
      </w:r>
      <w:proofErr w:type="spellEnd"/>
      <w:r w:rsidR="008B3B53">
        <w:t xml:space="preserve"> and </w:t>
      </w:r>
      <w:r w:rsidR="00472955">
        <w:t>Rose Waldman shar</w:t>
      </w:r>
      <w:r w:rsidR="00FB78C7">
        <w:t>ed</w:t>
      </w:r>
      <w:r w:rsidR="00472955">
        <w:t xml:space="preserve"> staffing updates, and the hopes to add a MOVES modeler to Erik Sabina’s team. </w:t>
      </w:r>
    </w:p>
    <w:p w14:paraId="1E8067B5" w14:textId="7AA3A05D" w:rsidR="001374FC" w:rsidRDefault="00531752" w:rsidP="001374FC">
      <w:pPr>
        <w:pStyle w:val="ListParagraph"/>
        <w:numPr>
          <w:ilvl w:val="0"/>
          <w:numId w:val="11"/>
        </w:numPr>
      </w:pPr>
      <w:r>
        <w:t xml:space="preserve">Theresa </w:t>
      </w:r>
      <w:proofErr w:type="spellStart"/>
      <w:r>
        <w:t>Takushi</w:t>
      </w:r>
      <w:proofErr w:type="spellEnd"/>
      <w:r>
        <w:t xml:space="preserve"> </w:t>
      </w:r>
      <w:r w:rsidR="00FB78C7">
        <w:t>says CDOT is carrying</w:t>
      </w:r>
      <w:r>
        <w:t xml:space="preserve"> on with policy development</w:t>
      </w:r>
      <w:r w:rsidR="00FB78C7">
        <w:t xml:space="preserve"> for GHG rulemaking. There are no</w:t>
      </w:r>
      <w:r w:rsidR="001C1FE5">
        <w:t xml:space="preserve"> further updates</w:t>
      </w:r>
      <w:r w:rsidR="00FB78C7">
        <w:t xml:space="preserve"> and </w:t>
      </w:r>
      <w:r w:rsidR="001C1FE5">
        <w:t xml:space="preserve">CDOT remains available for questions. </w:t>
      </w:r>
    </w:p>
    <w:p w14:paraId="26BF11E4" w14:textId="77777777" w:rsidR="00FB78C7" w:rsidRDefault="008740F1" w:rsidP="00FB78C7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EPA Updates</w:t>
      </w:r>
    </w:p>
    <w:p w14:paraId="56ADF70A" w14:textId="11E7A338" w:rsidR="00EF2BDF" w:rsidRPr="00FB78C7" w:rsidRDefault="001374FC" w:rsidP="00FB78C7">
      <w:pPr>
        <w:pStyle w:val="ListParagraph"/>
        <w:numPr>
          <w:ilvl w:val="0"/>
          <w:numId w:val="22"/>
        </w:numPr>
        <w:rPr>
          <w:rFonts w:cstheme="minorHAnsi"/>
        </w:rPr>
      </w:pPr>
      <w:r>
        <w:t>Greg</w:t>
      </w:r>
      <w:r w:rsidR="00FB78C7">
        <w:t xml:space="preserve"> </w:t>
      </w:r>
      <w:proofErr w:type="spellStart"/>
      <w:r w:rsidR="00FB78C7">
        <w:t>Lohrke</w:t>
      </w:r>
      <w:proofErr w:type="spellEnd"/>
      <w:r w:rsidR="00FB78C7">
        <w:t xml:space="preserve"> is</w:t>
      </w:r>
      <w:r>
        <w:t xml:space="preserve"> to work on letter for</w:t>
      </w:r>
      <w:r w:rsidR="00FB78C7">
        <w:t xml:space="preserve"> the</w:t>
      </w:r>
      <w:r>
        <w:t xml:space="preserve"> end </w:t>
      </w:r>
      <w:r w:rsidR="00E5544C">
        <w:t xml:space="preserve">of CO maintenance. </w:t>
      </w:r>
    </w:p>
    <w:sectPr w:rsidR="00EF2BDF" w:rsidRPr="00FB78C7" w:rsidSect="00D8318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A6A85" w14:textId="77777777" w:rsidR="00D324C0" w:rsidRDefault="00D324C0" w:rsidP="00C81D65">
      <w:pPr>
        <w:spacing w:after="0" w:line="240" w:lineRule="auto"/>
      </w:pPr>
      <w:r>
        <w:separator/>
      </w:r>
    </w:p>
  </w:endnote>
  <w:endnote w:type="continuationSeparator" w:id="0">
    <w:p w14:paraId="4F17244B" w14:textId="77777777" w:rsidR="00D324C0" w:rsidRDefault="00D324C0" w:rsidP="00C81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182267"/>
      <w:docPartObj>
        <w:docPartGallery w:val="Page Numbers (Bottom of Page)"/>
        <w:docPartUnique/>
      </w:docPartObj>
    </w:sdtPr>
    <w:sdtEndPr/>
    <w:sdtContent>
      <w:p w14:paraId="5419B4A6" w14:textId="26E541FE" w:rsidR="003D229A" w:rsidRDefault="003D22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29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34293B" w14:textId="77777777" w:rsidR="003D229A" w:rsidRDefault="003D22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044D4" w14:textId="77777777" w:rsidR="00D324C0" w:rsidRDefault="00D324C0" w:rsidP="00C81D65">
      <w:pPr>
        <w:spacing w:after="0" w:line="240" w:lineRule="auto"/>
      </w:pPr>
      <w:r>
        <w:separator/>
      </w:r>
    </w:p>
  </w:footnote>
  <w:footnote w:type="continuationSeparator" w:id="0">
    <w:p w14:paraId="50DFB089" w14:textId="77777777" w:rsidR="00D324C0" w:rsidRDefault="00D324C0" w:rsidP="00C81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0E38"/>
    <w:multiLevelType w:val="hybridMultilevel"/>
    <w:tmpl w:val="46E08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44175"/>
    <w:multiLevelType w:val="hybridMultilevel"/>
    <w:tmpl w:val="D13EB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45882"/>
    <w:multiLevelType w:val="hybridMultilevel"/>
    <w:tmpl w:val="5BCE65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1EEB"/>
    <w:multiLevelType w:val="hybridMultilevel"/>
    <w:tmpl w:val="A75CF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A04E8"/>
    <w:multiLevelType w:val="hybridMultilevel"/>
    <w:tmpl w:val="BE18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B48F1"/>
    <w:multiLevelType w:val="hybridMultilevel"/>
    <w:tmpl w:val="7A6A9C8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17CE0"/>
    <w:multiLevelType w:val="hybridMultilevel"/>
    <w:tmpl w:val="BE5C5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36EBA"/>
    <w:multiLevelType w:val="hybridMultilevel"/>
    <w:tmpl w:val="2DBA9B9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20831"/>
    <w:multiLevelType w:val="hybridMultilevel"/>
    <w:tmpl w:val="E0BC3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7603F"/>
    <w:multiLevelType w:val="hybridMultilevel"/>
    <w:tmpl w:val="18887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E1475"/>
    <w:multiLevelType w:val="hybridMultilevel"/>
    <w:tmpl w:val="A9CA2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A0E2D"/>
    <w:multiLevelType w:val="hybridMultilevel"/>
    <w:tmpl w:val="F3F21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9497F"/>
    <w:multiLevelType w:val="hybridMultilevel"/>
    <w:tmpl w:val="DD1C1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06F5B"/>
    <w:multiLevelType w:val="hybridMultilevel"/>
    <w:tmpl w:val="CB3C50F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E670FE"/>
    <w:multiLevelType w:val="hybridMultilevel"/>
    <w:tmpl w:val="2722B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720A44"/>
    <w:multiLevelType w:val="hybridMultilevel"/>
    <w:tmpl w:val="1048D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041E05"/>
    <w:multiLevelType w:val="hybridMultilevel"/>
    <w:tmpl w:val="50925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6E4DAC"/>
    <w:multiLevelType w:val="hybridMultilevel"/>
    <w:tmpl w:val="F3BE8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A649E2"/>
    <w:multiLevelType w:val="hybridMultilevel"/>
    <w:tmpl w:val="4D2CE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F941B2"/>
    <w:multiLevelType w:val="hybridMultilevel"/>
    <w:tmpl w:val="27B0E01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8823F2"/>
    <w:multiLevelType w:val="hybridMultilevel"/>
    <w:tmpl w:val="4CF81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921127"/>
    <w:multiLevelType w:val="hybridMultilevel"/>
    <w:tmpl w:val="3A88E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7"/>
  </w:num>
  <w:num w:numId="4">
    <w:abstractNumId w:val="14"/>
  </w:num>
  <w:num w:numId="5">
    <w:abstractNumId w:val="6"/>
  </w:num>
  <w:num w:numId="6">
    <w:abstractNumId w:val="0"/>
  </w:num>
  <w:num w:numId="7">
    <w:abstractNumId w:val="15"/>
  </w:num>
  <w:num w:numId="8">
    <w:abstractNumId w:val="9"/>
  </w:num>
  <w:num w:numId="9">
    <w:abstractNumId w:val="11"/>
  </w:num>
  <w:num w:numId="10">
    <w:abstractNumId w:val="4"/>
  </w:num>
  <w:num w:numId="11">
    <w:abstractNumId w:val="20"/>
  </w:num>
  <w:num w:numId="12">
    <w:abstractNumId w:val="5"/>
  </w:num>
  <w:num w:numId="13">
    <w:abstractNumId w:val="13"/>
  </w:num>
  <w:num w:numId="14">
    <w:abstractNumId w:val="2"/>
  </w:num>
  <w:num w:numId="15">
    <w:abstractNumId w:val="18"/>
  </w:num>
  <w:num w:numId="16">
    <w:abstractNumId w:val="21"/>
  </w:num>
  <w:num w:numId="17">
    <w:abstractNumId w:val="7"/>
  </w:num>
  <w:num w:numId="18">
    <w:abstractNumId w:val="19"/>
  </w:num>
  <w:num w:numId="19">
    <w:abstractNumId w:val="8"/>
  </w:num>
  <w:num w:numId="20">
    <w:abstractNumId w:val="16"/>
  </w:num>
  <w:num w:numId="21">
    <w:abstractNumId w:val="1"/>
  </w:num>
  <w:num w:numId="22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66E"/>
    <w:rsid w:val="0000142C"/>
    <w:rsid w:val="00010EEA"/>
    <w:rsid w:val="00013C5D"/>
    <w:rsid w:val="0001496C"/>
    <w:rsid w:val="00016399"/>
    <w:rsid w:val="000169E0"/>
    <w:rsid w:val="00017568"/>
    <w:rsid w:val="000216D1"/>
    <w:rsid w:val="00023970"/>
    <w:rsid w:val="00025534"/>
    <w:rsid w:val="000261C3"/>
    <w:rsid w:val="00032EA5"/>
    <w:rsid w:val="00034B67"/>
    <w:rsid w:val="0004273C"/>
    <w:rsid w:val="00042EB8"/>
    <w:rsid w:val="00043731"/>
    <w:rsid w:val="00043B93"/>
    <w:rsid w:val="00045957"/>
    <w:rsid w:val="00047539"/>
    <w:rsid w:val="00052703"/>
    <w:rsid w:val="00053BF5"/>
    <w:rsid w:val="00054996"/>
    <w:rsid w:val="0005536B"/>
    <w:rsid w:val="00055E1B"/>
    <w:rsid w:val="00055FA4"/>
    <w:rsid w:val="000572A0"/>
    <w:rsid w:val="00060A3A"/>
    <w:rsid w:val="00061AF2"/>
    <w:rsid w:val="00063D7D"/>
    <w:rsid w:val="0006460B"/>
    <w:rsid w:val="00064762"/>
    <w:rsid w:val="000710C0"/>
    <w:rsid w:val="0007169D"/>
    <w:rsid w:val="00071EB6"/>
    <w:rsid w:val="00072460"/>
    <w:rsid w:val="00072B3A"/>
    <w:rsid w:val="00075AC0"/>
    <w:rsid w:val="00077F4A"/>
    <w:rsid w:val="0008091C"/>
    <w:rsid w:val="0008166E"/>
    <w:rsid w:val="00082121"/>
    <w:rsid w:val="000825B1"/>
    <w:rsid w:val="00082E34"/>
    <w:rsid w:val="00083653"/>
    <w:rsid w:val="00083ABC"/>
    <w:rsid w:val="000960B0"/>
    <w:rsid w:val="00096296"/>
    <w:rsid w:val="000A0D1B"/>
    <w:rsid w:val="000A4A98"/>
    <w:rsid w:val="000B0399"/>
    <w:rsid w:val="000B21F0"/>
    <w:rsid w:val="000B2739"/>
    <w:rsid w:val="000B6475"/>
    <w:rsid w:val="000B67B3"/>
    <w:rsid w:val="000C0138"/>
    <w:rsid w:val="000D08E7"/>
    <w:rsid w:val="000D181A"/>
    <w:rsid w:val="000D41B8"/>
    <w:rsid w:val="000E0240"/>
    <w:rsid w:val="000E3224"/>
    <w:rsid w:val="000E4783"/>
    <w:rsid w:val="000E6653"/>
    <w:rsid w:val="000E7DB7"/>
    <w:rsid w:val="000F21BB"/>
    <w:rsid w:val="000F3133"/>
    <w:rsid w:val="001019D8"/>
    <w:rsid w:val="001027AE"/>
    <w:rsid w:val="0010291E"/>
    <w:rsid w:val="00103723"/>
    <w:rsid w:val="001046D1"/>
    <w:rsid w:val="00107BA1"/>
    <w:rsid w:val="00107F82"/>
    <w:rsid w:val="00112E59"/>
    <w:rsid w:val="00115FCC"/>
    <w:rsid w:val="001168C7"/>
    <w:rsid w:val="0011788B"/>
    <w:rsid w:val="00120E3E"/>
    <w:rsid w:val="00122198"/>
    <w:rsid w:val="0012259A"/>
    <w:rsid w:val="00123BB7"/>
    <w:rsid w:val="00124CA5"/>
    <w:rsid w:val="00126610"/>
    <w:rsid w:val="00126C92"/>
    <w:rsid w:val="00130308"/>
    <w:rsid w:val="00130846"/>
    <w:rsid w:val="00131E6A"/>
    <w:rsid w:val="00134423"/>
    <w:rsid w:val="0013612F"/>
    <w:rsid w:val="001374FC"/>
    <w:rsid w:val="00140685"/>
    <w:rsid w:val="001414FD"/>
    <w:rsid w:val="00142B37"/>
    <w:rsid w:val="00142CAD"/>
    <w:rsid w:val="00144398"/>
    <w:rsid w:val="00145744"/>
    <w:rsid w:val="00150055"/>
    <w:rsid w:val="00150AC9"/>
    <w:rsid w:val="00150FAB"/>
    <w:rsid w:val="00151564"/>
    <w:rsid w:val="0015240E"/>
    <w:rsid w:val="00152B61"/>
    <w:rsid w:val="00152E3A"/>
    <w:rsid w:val="00154CB0"/>
    <w:rsid w:val="001570A7"/>
    <w:rsid w:val="00161BD0"/>
    <w:rsid w:val="001629C0"/>
    <w:rsid w:val="0016354B"/>
    <w:rsid w:val="00163CD5"/>
    <w:rsid w:val="001642FF"/>
    <w:rsid w:val="00170F9A"/>
    <w:rsid w:val="0017272C"/>
    <w:rsid w:val="00173AD5"/>
    <w:rsid w:val="0017421A"/>
    <w:rsid w:val="0017664A"/>
    <w:rsid w:val="00177E8C"/>
    <w:rsid w:val="00180423"/>
    <w:rsid w:val="00180AED"/>
    <w:rsid w:val="00184AAB"/>
    <w:rsid w:val="00185266"/>
    <w:rsid w:val="00192864"/>
    <w:rsid w:val="00194A07"/>
    <w:rsid w:val="00196FD1"/>
    <w:rsid w:val="00197E8D"/>
    <w:rsid w:val="001A1DEA"/>
    <w:rsid w:val="001A42A2"/>
    <w:rsid w:val="001A677A"/>
    <w:rsid w:val="001B1B79"/>
    <w:rsid w:val="001B2083"/>
    <w:rsid w:val="001B4CE3"/>
    <w:rsid w:val="001B58F3"/>
    <w:rsid w:val="001B691C"/>
    <w:rsid w:val="001B7693"/>
    <w:rsid w:val="001C1FE5"/>
    <w:rsid w:val="001C2280"/>
    <w:rsid w:val="001C2704"/>
    <w:rsid w:val="001D0B21"/>
    <w:rsid w:val="001D7CDA"/>
    <w:rsid w:val="001E2A68"/>
    <w:rsid w:val="001E63FA"/>
    <w:rsid w:val="001F01A0"/>
    <w:rsid w:val="001F297B"/>
    <w:rsid w:val="001F3138"/>
    <w:rsid w:val="001F38A3"/>
    <w:rsid w:val="001F5E22"/>
    <w:rsid w:val="002018B9"/>
    <w:rsid w:val="00201A19"/>
    <w:rsid w:val="00203E49"/>
    <w:rsid w:val="00206175"/>
    <w:rsid w:val="002105B4"/>
    <w:rsid w:val="00210DBF"/>
    <w:rsid w:val="00210E40"/>
    <w:rsid w:val="002112E4"/>
    <w:rsid w:val="002131E1"/>
    <w:rsid w:val="0021769E"/>
    <w:rsid w:val="002204B2"/>
    <w:rsid w:val="002217A3"/>
    <w:rsid w:val="002225C2"/>
    <w:rsid w:val="0022330C"/>
    <w:rsid w:val="00235B13"/>
    <w:rsid w:val="00237502"/>
    <w:rsid w:val="002418C6"/>
    <w:rsid w:val="00242470"/>
    <w:rsid w:val="00242572"/>
    <w:rsid w:val="002435F9"/>
    <w:rsid w:val="002443F6"/>
    <w:rsid w:val="0024494C"/>
    <w:rsid w:val="0025020D"/>
    <w:rsid w:val="002530A7"/>
    <w:rsid w:val="00263F71"/>
    <w:rsid w:val="00264EEF"/>
    <w:rsid w:val="00264FEE"/>
    <w:rsid w:val="00266D48"/>
    <w:rsid w:val="00266EB7"/>
    <w:rsid w:val="00272210"/>
    <w:rsid w:val="00274AF9"/>
    <w:rsid w:val="00275D4A"/>
    <w:rsid w:val="002851C0"/>
    <w:rsid w:val="0028671F"/>
    <w:rsid w:val="0028736D"/>
    <w:rsid w:val="002926D2"/>
    <w:rsid w:val="00297DBF"/>
    <w:rsid w:val="002A0D54"/>
    <w:rsid w:val="002A3398"/>
    <w:rsid w:val="002A5613"/>
    <w:rsid w:val="002A6ADB"/>
    <w:rsid w:val="002A6B7D"/>
    <w:rsid w:val="002A738D"/>
    <w:rsid w:val="002B0462"/>
    <w:rsid w:val="002B2F70"/>
    <w:rsid w:val="002B49A4"/>
    <w:rsid w:val="002C0477"/>
    <w:rsid w:val="002C1390"/>
    <w:rsid w:val="002C14D5"/>
    <w:rsid w:val="002C1AA3"/>
    <w:rsid w:val="002C280E"/>
    <w:rsid w:val="002C3A3C"/>
    <w:rsid w:val="002C6BE7"/>
    <w:rsid w:val="002D24F9"/>
    <w:rsid w:val="002D448E"/>
    <w:rsid w:val="002D585C"/>
    <w:rsid w:val="002D61B3"/>
    <w:rsid w:val="002D6594"/>
    <w:rsid w:val="002E259C"/>
    <w:rsid w:val="002E76B1"/>
    <w:rsid w:val="002F3C86"/>
    <w:rsid w:val="002F59E9"/>
    <w:rsid w:val="002F6BC4"/>
    <w:rsid w:val="002F7DAD"/>
    <w:rsid w:val="0030257D"/>
    <w:rsid w:val="003028A4"/>
    <w:rsid w:val="00303573"/>
    <w:rsid w:val="00304444"/>
    <w:rsid w:val="00304EC5"/>
    <w:rsid w:val="003066CB"/>
    <w:rsid w:val="00316B0B"/>
    <w:rsid w:val="00316BAE"/>
    <w:rsid w:val="00316E4E"/>
    <w:rsid w:val="003201A0"/>
    <w:rsid w:val="00320A87"/>
    <w:rsid w:val="00324CF0"/>
    <w:rsid w:val="0032550C"/>
    <w:rsid w:val="0032564A"/>
    <w:rsid w:val="003314C0"/>
    <w:rsid w:val="00337D96"/>
    <w:rsid w:val="003415E3"/>
    <w:rsid w:val="003423E1"/>
    <w:rsid w:val="003430B9"/>
    <w:rsid w:val="00344A71"/>
    <w:rsid w:val="003460B5"/>
    <w:rsid w:val="00346240"/>
    <w:rsid w:val="003466F5"/>
    <w:rsid w:val="00346C1D"/>
    <w:rsid w:val="00352D84"/>
    <w:rsid w:val="003649F1"/>
    <w:rsid w:val="003678EF"/>
    <w:rsid w:val="003702F6"/>
    <w:rsid w:val="0037046E"/>
    <w:rsid w:val="00370C55"/>
    <w:rsid w:val="00373617"/>
    <w:rsid w:val="00376952"/>
    <w:rsid w:val="00377164"/>
    <w:rsid w:val="00377C08"/>
    <w:rsid w:val="0038143C"/>
    <w:rsid w:val="00382024"/>
    <w:rsid w:val="0038275A"/>
    <w:rsid w:val="003828B5"/>
    <w:rsid w:val="00394022"/>
    <w:rsid w:val="00395CC0"/>
    <w:rsid w:val="00396DEF"/>
    <w:rsid w:val="00396F9F"/>
    <w:rsid w:val="003A072F"/>
    <w:rsid w:val="003A0AE7"/>
    <w:rsid w:val="003A117D"/>
    <w:rsid w:val="003A1E65"/>
    <w:rsid w:val="003A3A3B"/>
    <w:rsid w:val="003A3FBA"/>
    <w:rsid w:val="003A4C1C"/>
    <w:rsid w:val="003A7DEC"/>
    <w:rsid w:val="003B5022"/>
    <w:rsid w:val="003B5FF3"/>
    <w:rsid w:val="003B7864"/>
    <w:rsid w:val="003C1C4A"/>
    <w:rsid w:val="003C2DE2"/>
    <w:rsid w:val="003C3086"/>
    <w:rsid w:val="003C349B"/>
    <w:rsid w:val="003C550C"/>
    <w:rsid w:val="003C5AB2"/>
    <w:rsid w:val="003C5EEF"/>
    <w:rsid w:val="003D1797"/>
    <w:rsid w:val="003D229A"/>
    <w:rsid w:val="003D29F8"/>
    <w:rsid w:val="003D5A96"/>
    <w:rsid w:val="003E0403"/>
    <w:rsid w:val="003E2431"/>
    <w:rsid w:val="003E3306"/>
    <w:rsid w:val="003E582B"/>
    <w:rsid w:val="003F038C"/>
    <w:rsid w:val="003F4791"/>
    <w:rsid w:val="003F53BE"/>
    <w:rsid w:val="0040044A"/>
    <w:rsid w:val="004022CC"/>
    <w:rsid w:val="00402C44"/>
    <w:rsid w:val="004036D3"/>
    <w:rsid w:val="004048AB"/>
    <w:rsid w:val="00405E0B"/>
    <w:rsid w:val="00406875"/>
    <w:rsid w:val="00411B17"/>
    <w:rsid w:val="00413873"/>
    <w:rsid w:val="004143A9"/>
    <w:rsid w:val="00414880"/>
    <w:rsid w:val="0042052D"/>
    <w:rsid w:val="00421829"/>
    <w:rsid w:val="0042309D"/>
    <w:rsid w:val="00424C26"/>
    <w:rsid w:val="004254BD"/>
    <w:rsid w:val="00426BFF"/>
    <w:rsid w:val="00427F8E"/>
    <w:rsid w:val="00433077"/>
    <w:rsid w:val="00435711"/>
    <w:rsid w:val="00442A46"/>
    <w:rsid w:val="00446721"/>
    <w:rsid w:val="00447746"/>
    <w:rsid w:val="00451489"/>
    <w:rsid w:val="004519F9"/>
    <w:rsid w:val="004545DE"/>
    <w:rsid w:val="004568DF"/>
    <w:rsid w:val="00462B23"/>
    <w:rsid w:val="00463AAA"/>
    <w:rsid w:val="00463BBC"/>
    <w:rsid w:val="00463E5E"/>
    <w:rsid w:val="0046450F"/>
    <w:rsid w:val="0046707D"/>
    <w:rsid w:val="0046713D"/>
    <w:rsid w:val="00470DAE"/>
    <w:rsid w:val="004712D9"/>
    <w:rsid w:val="00472955"/>
    <w:rsid w:val="00472A83"/>
    <w:rsid w:val="004748A0"/>
    <w:rsid w:val="00474D31"/>
    <w:rsid w:val="00475F31"/>
    <w:rsid w:val="0048399A"/>
    <w:rsid w:val="004842CC"/>
    <w:rsid w:val="00484531"/>
    <w:rsid w:val="004847F5"/>
    <w:rsid w:val="004949A8"/>
    <w:rsid w:val="0049624D"/>
    <w:rsid w:val="00496CE1"/>
    <w:rsid w:val="004978CF"/>
    <w:rsid w:val="004A0E58"/>
    <w:rsid w:val="004A1680"/>
    <w:rsid w:val="004A1A1E"/>
    <w:rsid w:val="004A358F"/>
    <w:rsid w:val="004A3B10"/>
    <w:rsid w:val="004A3CC5"/>
    <w:rsid w:val="004A6953"/>
    <w:rsid w:val="004B4FD6"/>
    <w:rsid w:val="004B5D8B"/>
    <w:rsid w:val="004B6784"/>
    <w:rsid w:val="004C2A92"/>
    <w:rsid w:val="004C2FC3"/>
    <w:rsid w:val="004C5512"/>
    <w:rsid w:val="004C5974"/>
    <w:rsid w:val="004C6EC7"/>
    <w:rsid w:val="004C7D05"/>
    <w:rsid w:val="004D0121"/>
    <w:rsid w:val="004D2B44"/>
    <w:rsid w:val="004D314F"/>
    <w:rsid w:val="004D3E1D"/>
    <w:rsid w:val="004D3E47"/>
    <w:rsid w:val="004D72AE"/>
    <w:rsid w:val="004E1308"/>
    <w:rsid w:val="004E2939"/>
    <w:rsid w:val="004E5B77"/>
    <w:rsid w:val="004E6A91"/>
    <w:rsid w:val="004F1CDF"/>
    <w:rsid w:val="004F3736"/>
    <w:rsid w:val="004F5795"/>
    <w:rsid w:val="004F6AC8"/>
    <w:rsid w:val="004F715A"/>
    <w:rsid w:val="005060EE"/>
    <w:rsid w:val="00510F32"/>
    <w:rsid w:val="005170D6"/>
    <w:rsid w:val="005179C8"/>
    <w:rsid w:val="00520690"/>
    <w:rsid w:val="0052137E"/>
    <w:rsid w:val="00523827"/>
    <w:rsid w:val="00527D21"/>
    <w:rsid w:val="00531752"/>
    <w:rsid w:val="00533D6F"/>
    <w:rsid w:val="00537337"/>
    <w:rsid w:val="00537EFB"/>
    <w:rsid w:val="005408BA"/>
    <w:rsid w:val="005438D9"/>
    <w:rsid w:val="0054517F"/>
    <w:rsid w:val="005465E7"/>
    <w:rsid w:val="005475E2"/>
    <w:rsid w:val="00547ED0"/>
    <w:rsid w:val="00550FB5"/>
    <w:rsid w:val="00551A9D"/>
    <w:rsid w:val="005531F1"/>
    <w:rsid w:val="005543D5"/>
    <w:rsid w:val="005570BF"/>
    <w:rsid w:val="00560A0C"/>
    <w:rsid w:val="00565458"/>
    <w:rsid w:val="00566E44"/>
    <w:rsid w:val="0056758F"/>
    <w:rsid w:val="00567E43"/>
    <w:rsid w:val="005711FD"/>
    <w:rsid w:val="005712EF"/>
    <w:rsid w:val="00571553"/>
    <w:rsid w:val="00574031"/>
    <w:rsid w:val="0057502B"/>
    <w:rsid w:val="0057623B"/>
    <w:rsid w:val="00576CAD"/>
    <w:rsid w:val="00580754"/>
    <w:rsid w:val="005829C3"/>
    <w:rsid w:val="00583E5A"/>
    <w:rsid w:val="00586C27"/>
    <w:rsid w:val="00592D8E"/>
    <w:rsid w:val="00593476"/>
    <w:rsid w:val="00594288"/>
    <w:rsid w:val="00595818"/>
    <w:rsid w:val="005969DB"/>
    <w:rsid w:val="005A154B"/>
    <w:rsid w:val="005A2260"/>
    <w:rsid w:val="005A2C39"/>
    <w:rsid w:val="005A3194"/>
    <w:rsid w:val="005A49EA"/>
    <w:rsid w:val="005B1F22"/>
    <w:rsid w:val="005B3B44"/>
    <w:rsid w:val="005B4896"/>
    <w:rsid w:val="005B4C3F"/>
    <w:rsid w:val="005C01D0"/>
    <w:rsid w:val="005C07DC"/>
    <w:rsid w:val="005C10A7"/>
    <w:rsid w:val="005C371A"/>
    <w:rsid w:val="005C563F"/>
    <w:rsid w:val="005C6D42"/>
    <w:rsid w:val="005D12B0"/>
    <w:rsid w:val="005D3EB3"/>
    <w:rsid w:val="005D5E08"/>
    <w:rsid w:val="005D67B9"/>
    <w:rsid w:val="005E0FF3"/>
    <w:rsid w:val="005E13AA"/>
    <w:rsid w:val="005E3CBF"/>
    <w:rsid w:val="005F3134"/>
    <w:rsid w:val="005F325C"/>
    <w:rsid w:val="005F41DD"/>
    <w:rsid w:val="00601F02"/>
    <w:rsid w:val="006032D5"/>
    <w:rsid w:val="00603659"/>
    <w:rsid w:val="0060635F"/>
    <w:rsid w:val="0060664F"/>
    <w:rsid w:val="00606791"/>
    <w:rsid w:val="006068BA"/>
    <w:rsid w:val="00606A7B"/>
    <w:rsid w:val="00607552"/>
    <w:rsid w:val="00611F3F"/>
    <w:rsid w:val="00612B47"/>
    <w:rsid w:val="00616F29"/>
    <w:rsid w:val="0061713D"/>
    <w:rsid w:val="006232EE"/>
    <w:rsid w:val="00626122"/>
    <w:rsid w:val="00631B39"/>
    <w:rsid w:val="00635558"/>
    <w:rsid w:val="00651674"/>
    <w:rsid w:val="00653A76"/>
    <w:rsid w:val="00660AA8"/>
    <w:rsid w:val="006617CF"/>
    <w:rsid w:val="00661D09"/>
    <w:rsid w:val="00663CA0"/>
    <w:rsid w:val="00664E70"/>
    <w:rsid w:val="00673B6B"/>
    <w:rsid w:val="00681D5D"/>
    <w:rsid w:val="006823AA"/>
    <w:rsid w:val="006844B0"/>
    <w:rsid w:val="006852E5"/>
    <w:rsid w:val="0068603E"/>
    <w:rsid w:val="00687200"/>
    <w:rsid w:val="0069096B"/>
    <w:rsid w:val="00691468"/>
    <w:rsid w:val="00693D47"/>
    <w:rsid w:val="00694F1F"/>
    <w:rsid w:val="006B0A17"/>
    <w:rsid w:val="006B1555"/>
    <w:rsid w:val="006B1BE2"/>
    <w:rsid w:val="006B23DD"/>
    <w:rsid w:val="006B7468"/>
    <w:rsid w:val="006C0328"/>
    <w:rsid w:val="006C625F"/>
    <w:rsid w:val="006C679E"/>
    <w:rsid w:val="006C6C56"/>
    <w:rsid w:val="006D2DCC"/>
    <w:rsid w:val="006D449C"/>
    <w:rsid w:val="006D5DB5"/>
    <w:rsid w:val="006D6731"/>
    <w:rsid w:val="006D786C"/>
    <w:rsid w:val="006E55B9"/>
    <w:rsid w:val="006E6630"/>
    <w:rsid w:val="006E768E"/>
    <w:rsid w:val="006F2D33"/>
    <w:rsid w:val="006F333B"/>
    <w:rsid w:val="006F5ED5"/>
    <w:rsid w:val="006F6B29"/>
    <w:rsid w:val="00704BA5"/>
    <w:rsid w:val="0070539F"/>
    <w:rsid w:val="00706C07"/>
    <w:rsid w:val="00706CB3"/>
    <w:rsid w:val="00712DAF"/>
    <w:rsid w:val="007137C2"/>
    <w:rsid w:val="00717F59"/>
    <w:rsid w:val="00721C79"/>
    <w:rsid w:val="0072242E"/>
    <w:rsid w:val="00723D3B"/>
    <w:rsid w:val="00724625"/>
    <w:rsid w:val="00727A7A"/>
    <w:rsid w:val="007335EA"/>
    <w:rsid w:val="00733BBD"/>
    <w:rsid w:val="00734370"/>
    <w:rsid w:val="00735D7E"/>
    <w:rsid w:val="00737AAD"/>
    <w:rsid w:val="00744170"/>
    <w:rsid w:val="00744FAC"/>
    <w:rsid w:val="007451E2"/>
    <w:rsid w:val="007459FC"/>
    <w:rsid w:val="007472BA"/>
    <w:rsid w:val="00747E53"/>
    <w:rsid w:val="00754257"/>
    <w:rsid w:val="00755248"/>
    <w:rsid w:val="007552D7"/>
    <w:rsid w:val="00760225"/>
    <w:rsid w:val="0076077A"/>
    <w:rsid w:val="00761610"/>
    <w:rsid w:val="00765BCB"/>
    <w:rsid w:val="007666F4"/>
    <w:rsid w:val="00766EDE"/>
    <w:rsid w:val="0077039A"/>
    <w:rsid w:val="00772CE9"/>
    <w:rsid w:val="007810BB"/>
    <w:rsid w:val="00781293"/>
    <w:rsid w:val="00781EDB"/>
    <w:rsid w:val="00783E8D"/>
    <w:rsid w:val="00785E01"/>
    <w:rsid w:val="00787396"/>
    <w:rsid w:val="00787BFE"/>
    <w:rsid w:val="00791A25"/>
    <w:rsid w:val="0079401F"/>
    <w:rsid w:val="00794AFE"/>
    <w:rsid w:val="007960C2"/>
    <w:rsid w:val="0079668F"/>
    <w:rsid w:val="00796B5E"/>
    <w:rsid w:val="007973CA"/>
    <w:rsid w:val="007A056F"/>
    <w:rsid w:val="007A2434"/>
    <w:rsid w:val="007A2F56"/>
    <w:rsid w:val="007A747C"/>
    <w:rsid w:val="007A7D54"/>
    <w:rsid w:val="007B0054"/>
    <w:rsid w:val="007B110A"/>
    <w:rsid w:val="007B2A79"/>
    <w:rsid w:val="007B2CE4"/>
    <w:rsid w:val="007B6DD5"/>
    <w:rsid w:val="007B75E9"/>
    <w:rsid w:val="007C2992"/>
    <w:rsid w:val="007C37EF"/>
    <w:rsid w:val="007C5166"/>
    <w:rsid w:val="007C6262"/>
    <w:rsid w:val="007C7066"/>
    <w:rsid w:val="007C7DB0"/>
    <w:rsid w:val="007D24F1"/>
    <w:rsid w:val="007D43CE"/>
    <w:rsid w:val="007D6274"/>
    <w:rsid w:val="007D6DF0"/>
    <w:rsid w:val="007D77A7"/>
    <w:rsid w:val="007E1020"/>
    <w:rsid w:val="007E3339"/>
    <w:rsid w:val="007E51EB"/>
    <w:rsid w:val="007F0649"/>
    <w:rsid w:val="007F6129"/>
    <w:rsid w:val="007F7668"/>
    <w:rsid w:val="00800204"/>
    <w:rsid w:val="00800B88"/>
    <w:rsid w:val="008013D5"/>
    <w:rsid w:val="00805CF6"/>
    <w:rsid w:val="00806DCD"/>
    <w:rsid w:val="00810B9A"/>
    <w:rsid w:val="008111D1"/>
    <w:rsid w:val="00814512"/>
    <w:rsid w:val="0082047B"/>
    <w:rsid w:val="00821074"/>
    <w:rsid w:val="008251B5"/>
    <w:rsid w:val="00826D83"/>
    <w:rsid w:val="008330C3"/>
    <w:rsid w:val="00834262"/>
    <w:rsid w:val="00835E73"/>
    <w:rsid w:val="00836813"/>
    <w:rsid w:val="00841535"/>
    <w:rsid w:val="008425C1"/>
    <w:rsid w:val="0084617E"/>
    <w:rsid w:val="0084790F"/>
    <w:rsid w:val="00850269"/>
    <w:rsid w:val="008609EE"/>
    <w:rsid w:val="00862ACB"/>
    <w:rsid w:val="00863482"/>
    <w:rsid w:val="0086475D"/>
    <w:rsid w:val="00864C0C"/>
    <w:rsid w:val="008658DB"/>
    <w:rsid w:val="00866EE0"/>
    <w:rsid w:val="008712DB"/>
    <w:rsid w:val="00871FDB"/>
    <w:rsid w:val="008736B7"/>
    <w:rsid w:val="00873BFF"/>
    <w:rsid w:val="008740F1"/>
    <w:rsid w:val="008779B2"/>
    <w:rsid w:val="00880F39"/>
    <w:rsid w:val="0088541E"/>
    <w:rsid w:val="008870A2"/>
    <w:rsid w:val="0089184B"/>
    <w:rsid w:val="00892B5D"/>
    <w:rsid w:val="008A0536"/>
    <w:rsid w:val="008A0BC2"/>
    <w:rsid w:val="008A5719"/>
    <w:rsid w:val="008A58E6"/>
    <w:rsid w:val="008A5C24"/>
    <w:rsid w:val="008A7BEB"/>
    <w:rsid w:val="008B3B53"/>
    <w:rsid w:val="008B3F90"/>
    <w:rsid w:val="008B62E7"/>
    <w:rsid w:val="008B7429"/>
    <w:rsid w:val="008C27CF"/>
    <w:rsid w:val="008C4276"/>
    <w:rsid w:val="008D2BDA"/>
    <w:rsid w:val="008D5AA9"/>
    <w:rsid w:val="008E04BE"/>
    <w:rsid w:val="008E0690"/>
    <w:rsid w:val="008E3816"/>
    <w:rsid w:val="008E43A6"/>
    <w:rsid w:val="008E61B2"/>
    <w:rsid w:val="008F02A5"/>
    <w:rsid w:val="008F1D68"/>
    <w:rsid w:val="008F1D88"/>
    <w:rsid w:val="008F2D43"/>
    <w:rsid w:val="008F30DE"/>
    <w:rsid w:val="008F3820"/>
    <w:rsid w:val="008F604C"/>
    <w:rsid w:val="00901AFC"/>
    <w:rsid w:val="00902C90"/>
    <w:rsid w:val="009031F0"/>
    <w:rsid w:val="00905BFD"/>
    <w:rsid w:val="009076D4"/>
    <w:rsid w:val="00910E8C"/>
    <w:rsid w:val="00913044"/>
    <w:rsid w:val="00914750"/>
    <w:rsid w:val="009172F7"/>
    <w:rsid w:val="0092071E"/>
    <w:rsid w:val="00922470"/>
    <w:rsid w:val="00922968"/>
    <w:rsid w:val="009243FA"/>
    <w:rsid w:val="0092472C"/>
    <w:rsid w:val="009247A3"/>
    <w:rsid w:val="00924943"/>
    <w:rsid w:val="00925970"/>
    <w:rsid w:val="00927BA6"/>
    <w:rsid w:val="00932240"/>
    <w:rsid w:val="00932253"/>
    <w:rsid w:val="0093257A"/>
    <w:rsid w:val="00932BF0"/>
    <w:rsid w:val="00934698"/>
    <w:rsid w:val="0094337F"/>
    <w:rsid w:val="00944519"/>
    <w:rsid w:val="00944BBD"/>
    <w:rsid w:val="0094606D"/>
    <w:rsid w:val="00950138"/>
    <w:rsid w:val="009508C9"/>
    <w:rsid w:val="00954EB9"/>
    <w:rsid w:val="00956A39"/>
    <w:rsid w:val="009617C7"/>
    <w:rsid w:val="0096267C"/>
    <w:rsid w:val="00964CAA"/>
    <w:rsid w:val="00965FF5"/>
    <w:rsid w:val="00967A34"/>
    <w:rsid w:val="00970BAF"/>
    <w:rsid w:val="00972FC4"/>
    <w:rsid w:val="00973BA4"/>
    <w:rsid w:val="009750E1"/>
    <w:rsid w:val="009763A7"/>
    <w:rsid w:val="00976589"/>
    <w:rsid w:val="009774B8"/>
    <w:rsid w:val="009839A5"/>
    <w:rsid w:val="00983D8B"/>
    <w:rsid w:val="009868AE"/>
    <w:rsid w:val="00987335"/>
    <w:rsid w:val="00990CD3"/>
    <w:rsid w:val="009922D7"/>
    <w:rsid w:val="009938DD"/>
    <w:rsid w:val="009965A3"/>
    <w:rsid w:val="00997941"/>
    <w:rsid w:val="009A20FD"/>
    <w:rsid w:val="009A31AD"/>
    <w:rsid w:val="009A778D"/>
    <w:rsid w:val="009B0B96"/>
    <w:rsid w:val="009B200E"/>
    <w:rsid w:val="009B2C00"/>
    <w:rsid w:val="009B2F18"/>
    <w:rsid w:val="009B43D5"/>
    <w:rsid w:val="009B5459"/>
    <w:rsid w:val="009B5490"/>
    <w:rsid w:val="009B6242"/>
    <w:rsid w:val="009B674F"/>
    <w:rsid w:val="009C3457"/>
    <w:rsid w:val="009C3D6B"/>
    <w:rsid w:val="009C430E"/>
    <w:rsid w:val="009C5671"/>
    <w:rsid w:val="009C7460"/>
    <w:rsid w:val="009C77A6"/>
    <w:rsid w:val="009C7834"/>
    <w:rsid w:val="009D0865"/>
    <w:rsid w:val="009D1885"/>
    <w:rsid w:val="009D3DDD"/>
    <w:rsid w:val="009E1078"/>
    <w:rsid w:val="009E39C6"/>
    <w:rsid w:val="009E3EB3"/>
    <w:rsid w:val="009E5F23"/>
    <w:rsid w:val="009E6C97"/>
    <w:rsid w:val="009F44BC"/>
    <w:rsid w:val="009F4B17"/>
    <w:rsid w:val="009F785E"/>
    <w:rsid w:val="00A00E98"/>
    <w:rsid w:val="00A01431"/>
    <w:rsid w:val="00A01FEC"/>
    <w:rsid w:val="00A02F3F"/>
    <w:rsid w:val="00A059F5"/>
    <w:rsid w:val="00A05E09"/>
    <w:rsid w:val="00A060E5"/>
    <w:rsid w:val="00A10A4C"/>
    <w:rsid w:val="00A10C4F"/>
    <w:rsid w:val="00A1455B"/>
    <w:rsid w:val="00A17435"/>
    <w:rsid w:val="00A214E4"/>
    <w:rsid w:val="00A23F39"/>
    <w:rsid w:val="00A24E72"/>
    <w:rsid w:val="00A268F4"/>
    <w:rsid w:val="00A2735C"/>
    <w:rsid w:val="00A31359"/>
    <w:rsid w:val="00A33CB2"/>
    <w:rsid w:val="00A35D38"/>
    <w:rsid w:val="00A36B93"/>
    <w:rsid w:val="00A45E6F"/>
    <w:rsid w:val="00A50582"/>
    <w:rsid w:val="00A5130F"/>
    <w:rsid w:val="00A5189A"/>
    <w:rsid w:val="00A548BA"/>
    <w:rsid w:val="00A54A27"/>
    <w:rsid w:val="00A55323"/>
    <w:rsid w:val="00A57F6A"/>
    <w:rsid w:val="00A6218F"/>
    <w:rsid w:val="00A6380B"/>
    <w:rsid w:val="00A63CD0"/>
    <w:rsid w:val="00A664E7"/>
    <w:rsid w:val="00A66A62"/>
    <w:rsid w:val="00A67210"/>
    <w:rsid w:val="00A67CE7"/>
    <w:rsid w:val="00A700F6"/>
    <w:rsid w:val="00A76FEC"/>
    <w:rsid w:val="00A77216"/>
    <w:rsid w:val="00A81956"/>
    <w:rsid w:val="00A8254D"/>
    <w:rsid w:val="00A83306"/>
    <w:rsid w:val="00A85429"/>
    <w:rsid w:val="00A86048"/>
    <w:rsid w:val="00A92037"/>
    <w:rsid w:val="00A9676B"/>
    <w:rsid w:val="00A96955"/>
    <w:rsid w:val="00A96D74"/>
    <w:rsid w:val="00AA09C1"/>
    <w:rsid w:val="00AA0B68"/>
    <w:rsid w:val="00AA2C1D"/>
    <w:rsid w:val="00AA4315"/>
    <w:rsid w:val="00AA621F"/>
    <w:rsid w:val="00AB691B"/>
    <w:rsid w:val="00AB72C2"/>
    <w:rsid w:val="00AB746A"/>
    <w:rsid w:val="00AC0381"/>
    <w:rsid w:val="00AC658A"/>
    <w:rsid w:val="00AC77F5"/>
    <w:rsid w:val="00AD0133"/>
    <w:rsid w:val="00AD5387"/>
    <w:rsid w:val="00AE543E"/>
    <w:rsid w:val="00AE56D8"/>
    <w:rsid w:val="00AF201D"/>
    <w:rsid w:val="00AF4863"/>
    <w:rsid w:val="00B0396F"/>
    <w:rsid w:val="00B046A4"/>
    <w:rsid w:val="00B047AB"/>
    <w:rsid w:val="00B1245A"/>
    <w:rsid w:val="00B139DC"/>
    <w:rsid w:val="00B1503B"/>
    <w:rsid w:val="00B16287"/>
    <w:rsid w:val="00B25F38"/>
    <w:rsid w:val="00B27FBE"/>
    <w:rsid w:val="00B301FA"/>
    <w:rsid w:val="00B30C5F"/>
    <w:rsid w:val="00B31D1A"/>
    <w:rsid w:val="00B32269"/>
    <w:rsid w:val="00B32EA4"/>
    <w:rsid w:val="00B33B61"/>
    <w:rsid w:val="00B34C47"/>
    <w:rsid w:val="00B43161"/>
    <w:rsid w:val="00B47304"/>
    <w:rsid w:val="00B545EB"/>
    <w:rsid w:val="00B54CB7"/>
    <w:rsid w:val="00B62314"/>
    <w:rsid w:val="00B62D2D"/>
    <w:rsid w:val="00B63381"/>
    <w:rsid w:val="00B65498"/>
    <w:rsid w:val="00B6600E"/>
    <w:rsid w:val="00B709E9"/>
    <w:rsid w:val="00B7189A"/>
    <w:rsid w:val="00B72924"/>
    <w:rsid w:val="00B72EDF"/>
    <w:rsid w:val="00B75F80"/>
    <w:rsid w:val="00B83E74"/>
    <w:rsid w:val="00B86D83"/>
    <w:rsid w:val="00B927FD"/>
    <w:rsid w:val="00B93A61"/>
    <w:rsid w:val="00B940B5"/>
    <w:rsid w:val="00B94E48"/>
    <w:rsid w:val="00B963F1"/>
    <w:rsid w:val="00B97748"/>
    <w:rsid w:val="00B97A98"/>
    <w:rsid w:val="00BA168D"/>
    <w:rsid w:val="00BA469D"/>
    <w:rsid w:val="00BA6F87"/>
    <w:rsid w:val="00BB0095"/>
    <w:rsid w:val="00BB090F"/>
    <w:rsid w:val="00BB0B7E"/>
    <w:rsid w:val="00BB1558"/>
    <w:rsid w:val="00BB23C9"/>
    <w:rsid w:val="00BB44D2"/>
    <w:rsid w:val="00BB4BD3"/>
    <w:rsid w:val="00BB6912"/>
    <w:rsid w:val="00BC0919"/>
    <w:rsid w:val="00BC13B4"/>
    <w:rsid w:val="00BC1E19"/>
    <w:rsid w:val="00BC2310"/>
    <w:rsid w:val="00BC3328"/>
    <w:rsid w:val="00BC381B"/>
    <w:rsid w:val="00BC4D62"/>
    <w:rsid w:val="00BC5650"/>
    <w:rsid w:val="00BC5C5E"/>
    <w:rsid w:val="00BC6659"/>
    <w:rsid w:val="00BC6861"/>
    <w:rsid w:val="00BD6BD7"/>
    <w:rsid w:val="00BD7A50"/>
    <w:rsid w:val="00BE4730"/>
    <w:rsid w:val="00BF477A"/>
    <w:rsid w:val="00BF49F5"/>
    <w:rsid w:val="00BF4CB4"/>
    <w:rsid w:val="00C049BA"/>
    <w:rsid w:val="00C12649"/>
    <w:rsid w:val="00C176AF"/>
    <w:rsid w:val="00C213F7"/>
    <w:rsid w:val="00C23F91"/>
    <w:rsid w:val="00C24222"/>
    <w:rsid w:val="00C244EB"/>
    <w:rsid w:val="00C25580"/>
    <w:rsid w:val="00C25B34"/>
    <w:rsid w:val="00C3101B"/>
    <w:rsid w:val="00C33613"/>
    <w:rsid w:val="00C4433E"/>
    <w:rsid w:val="00C45822"/>
    <w:rsid w:val="00C471B6"/>
    <w:rsid w:val="00C47386"/>
    <w:rsid w:val="00C50B17"/>
    <w:rsid w:val="00C51711"/>
    <w:rsid w:val="00C56D17"/>
    <w:rsid w:val="00C57D1F"/>
    <w:rsid w:val="00C61235"/>
    <w:rsid w:val="00C6397B"/>
    <w:rsid w:val="00C65C4E"/>
    <w:rsid w:val="00C661E7"/>
    <w:rsid w:val="00C67241"/>
    <w:rsid w:val="00C71E9D"/>
    <w:rsid w:val="00C72380"/>
    <w:rsid w:val="00C7240E"/>
    <w:rsid w:val="00C742FC"/>
    <w:rsid w:val="00C7542B"/>
    <w:rsid w:val="00C77728"/>
    <w:rsid w:val="00C77B18"/>
    <w:rsid w:val="00C804BD"/>
    <w:rsid w:val="00C80D48"/>
    <w:rsid w:val="00C81D65"/>
    <w:rsid w:val="00C8485D"/>
    <w:rsid w:val="00C85296"/>
    <w:rsid w:val="00C861ED"/>
    <w:rsid w:val="00C8682B"/>
    <w:rsid w:val="00C878AF"/>
    <w:rsid w:val="00C91850"/>
    <w:rsid w:val="00C92710"/>
    <w:rsid w:val="00C95827"/>
    <w:rsid w:val="00C97CC5"/>
    <w:rsid w:val="00CA16C7"/>
    <w:rsid w:val="00CA21C4"/>
    <w:rsid w:val="00CA7D31"/>
    <w:rsid w:val="00CB748E"/>
    <w:rsid w:val="00CB771E"/>
    <w:rsid w:val="00CB7A12"/>
    <w:rsid w:val="00CC1BFC"/>
    <w:rsid w:val="00CC28C8"/>
    <w:rsid w:val="00CC3F51"/>
    <w:rsid w:val="00CC4B6A"/>
    <w:rsid w:val="00CD1473"/>
    <w:rsid w:val="00CD2948"/>
    <w:rsid w:val="00CD2FB5"/>
    <w:rsid w:val="00CD3AF5"/>
    <w:rsid w:val="00CD4DFB"/>
    <w:rsid w:val="00CD4FC5"/>
    <w:rsid w:val="00CD602A"/>
    <w:rsid w:val="00CD76A6"/>
    <w:rsid w:val="00CE2055"/>
    <w:rsid w:val="00CE66B0"/>
    <w:rsid w:val="00CE6E18"/>
    <w:rsid w:val="00CE6E53"/>
    <w:rsid w:val="00CF04AC"/>
    <w:rsid w:val="00CF0E3B"/>
    <w:rsid w:val="00CF1B32"/>
    <w:rsid w:val="00CF1DDA"/>
    <w:rsid w:val="00CF4583"/>
    <w:rsid w:val="00D00FDF"/>
    <w:rsid w:val="00D03A21"/>
    <w:rsid w:val="00D04145"/>
    <w:rsid w:val="00D04ACC"/>
    <w:rsid w:val="00D05E23"/>
    <w:rsid w:val="00D076C0"/>
    <w:rsid w:val="00D14D7B"/>
    <w:rsid w:val="00D16E0D"/>
    <w:rsid w:val="00D17ADA"/>
    <w:rsid w:val="00D22589"/>
    <w:rsid w:val="00D25286"/>
    <w:rsid w:val="00D324C0"/>
    <w:rsid w:val="00D34F2A"/>
    <w:rsid w:val="00D3674E"/>
    <w:rsid w:val="00D36AF2"/>
    <w:rsid w:val="00D423D5"/>
    <w:rsid w:val="00D424FC"/>
    <w:rsid w:val="00D4490B"/>
    <w:rsid w:val="00D45EC0"/>
    <w:rsid w:val="00D54075"/>
    <w:rsid w:val="00D54418"/>
    <w:rsid w:val="00D55B6C"/>
    <w:rsid w:val="00D565FB"/>
    <w:rsid w:val="00D62E27"/>
    <w:rsid w:val="00D635F9"/>
    <w:rsid w:val="00D65164"/>
    <w:rsid w:val="00D67F8B"/>
    <w:rsid w:val="00D71C89"/>
    <w:rsid w:val="00D7330C"/>
    <w:rsid w:val="00D758CE"/>
    <w:rsid w:val="00D777E3"/>
    <w:rsid w:val="00D812D2"/>
    <w:rsid w:val="00D8318C"/>
    <w:rsid w:val="00D840F9"/>
    <w:rsid w:val="00D8657B"/>
    <w:rsid w:val="00D871DB"/>
    <w:rsid w:val="00D917C5"/>
    <w:rsid w:val="00D91E01"/>
    <w:rsid w:val="00D92C7A"/>
    <w:rsid w:val="00D9337E"/>
    <w:rsid w:val="00D93AC7"/>
    <w:rsid w:val="00D9465F"/>
    <w:rsid w:val="00D97B1F"/>
    <w:rsid w:val="00DA26ED"/>
    <w:rsid w:val="00DA5EC2"/>
    <w:rsid w:val="00DA610C"/>
    <w:rsid w:val="00DA6EF1"/>
    <w:rsid w:val="00DB205F"/>
    <w:rsid w:val="00DB21E0"/>
    <w:rsid w:val="00DB4E9E"/>
    <w:rsid w:val="00DB5846"/>
    <w:rsid w:val="00DB5F0A"/>
    <w:rsid w:val="00DC131B"/>
    <w:rsid w:val="00DC2520"/>
    <w:rsid w:val="00DC4354"/>
    <w:rsid w:val="00DC4E01"/>
    <w:rsid w:val="00DC55E9"/>
    <w:rsid w:val="00DC7B7F"/>
    <w:rsid w:val="00DD2611"/>
    <w:rsid w:val="00DD415F"/>
    <w:rsid w:val="00DD471F"/>
    <w:rsid w:val="00DD4E21"/>
    <w:rsid w:val="00DD669C"/>
    <w:rsid w:val="00DD6838"/>
    <w:rsid w:val="00DE0897"/>
    <w:rsid w:val="00DE1014"/>
    <w:rsid w:val="00DE3B4E"/>
    <w:rsid w:val="00DE43EC"/>
    <w:rsid w:val="00DE6562"/>
    <w:rsid w:val="00DE7046"/>
    <w:rsid w:val="00DF19B4"/>
    <w:rsid w:val="00DF2B60"/>
    <w:rsid w:val="00DF41B6"/>
    <w:rsid w:val="00DF45FC"/>
    <w:rsid w:val="00DF6C2D"/>
    <w:rsid w:val="00DF7DBF"/>
    <w:rsid w:val="00E02C85"/>
    <w:rsid w:val="00E0509A"/>
    <w:rsid w:val="00E05ED1"/>
    <w:rsid w:val="00E065AC"/>
    <w:rsid w:val="00E073EE"/>
    <w:rsid w:val="00E07651"/>
    <w:rsid w:val="00E07665"/>
    <w:rsid w:val="00E117C5"/>
    <w:rsid w:val="00E12760"/>
    <w:rsid w:val="00E163EA"/>
    <w:rsid w:val="00E167F1"/>
    <w:rsid w:val="00E23807"/>
    <w:rsid w:val="00E25202"/>
    <w:rsid w:val="00E25573"/>
    <w:rsid w:val="00E341C2"/>
    <w:rsid w:val="00E3480B"/>
    <w:rsid w:val="00E35DEE"/>
    <w:rsid w:val="00E40344"/>
    <w:rsid w:val="00E4067C"/>
    <w:rsid w:val="00E4076C"/>
    <w:rsid w:val="00E414B5"/>
    <w:rsid w:val="00E41E27"/>
    <w:rsid w:val="00E431F9"/>
    <w:rsid w:val="00E455E0"/>
    <w:rsid w:val="00E4625A"/>
    <w:rsid w:val="00E47872"/>
    <w:rsid w:val="00E50520"/>
    <w:rsid w:val="00E52897"/>
    <w:rsid w:val="00E53BD8"/>
    <w:rsid w:val="00E544CF"/>
    <w:rsid w:val="00E54D0A"/>
    <w:rsid w:val="00E5544C"/>
    <w:rsid w:val="00E55BAE"/>
    <w:rsid w:val="00E56413"/>
    <w:rsid w:val="00E565AC"/>
    <w:rsid w:val="00E5701B"/>
    <w:rsid w:val="00E6361E"/>
    <w:rsid w:val="00E63A41"/>
    <w:rsid w:val="00E662CB"/>
    <w:rsid w:val="00E720F5"/>
    <w:rsid w:val="00E7325A"/>
    <w:rsid w:val="00E73D87"/>
    <w:rsid w:val="00E746CA"/>
    <w:rsid w:val="00E76121"/>
    <w:rsid w:val="00E80087"/>
    <w:rsid w:val="00E80EEC"/>
    <w:rsid w:val="00E83200"/>
    <w:rsid w:val="00E90DCA"/>
    <w:rsid w:val="00E9190F"/>
    <w:rsid w:val="00EA1C70"/>
    <w:rsid w:val="00EA2CE6"/>
    <w:rsid w:val="00EA3F1A"/>
    <w:rsid w:val="00EB1BDE"/>
    <w:rsid w:val="00EB1C1B"/>
    <w:rsid w:val="00EB2C7C"/>
    <w:rsid w:val="00EB32DA"/>
    <w:rsid w:val="00EB4E0E"/>
    <w:rsid w:val="00EC0C2D"/>
    <w:rsid w:val="00EC4010"/>
    <w:rsid w:val="00EC47CB"/>
    <w:rsid w:val="00EC7CB6"/>
    <w:rsid w:val="00ED1B7B"/>
    <w:rsid w:val="00ED1C51"/>
    <w:rsid w:val="00ED308C"/>
    <w:rsid w:val="00ED4B22"/>
    <w:rsid w:val="00ED6D05"/>
    <w:rsid w:val="00ED797E"/>
    <w:rsid w:val="00EE5F5B"/>
    <w:rsid w:val="00EE60BE"/>
    <w:rsid w:val="00EF164D"/>
    <w:rsid w:val="00EF2BDF"/>
    <w:rsid w:val="00EF3823"/>
    <w:rsid w:val="00EF45D4"/>
    <w:rsid w:val="00EF5655"/>
    <w:rsid w:val="00EF635D"/>
    <w:rsid w:val="00F03117"/>
    <w:rsid w:val="00F039D5"/>
    <w:rsid w:val="00F04040"/>
    <w:rsid w:val="00F12C9E"/>
    <w:rsid w:val="00F12CAC"/>
    <w:rsid w:val="00F172D4"/>
    <w:rsid w:val="00F210E3"/>
    <w:rsid w:val="00F258BD"/>
    <w:rsid w:val="00F33694"/>
    <w:rsid w:val="00F40924"/>
    <w:rsid w:val="00F40C3B"/>
    <w:rsid w:val="00F410B5"/>
    <w:rsid w:val="00F417F7"/>
    <w:rsid w:val="00F41D10"/>
    <w:rsid w:val="00F438F1"/>
    <w:rsid w:val="00F448AB"/>
    <w:rsid w:val="00F5674C"/>
    <w:rsid w:val="00F633E8"/>
    <w:rsid w:val="00F63A2C"/>
    <w:rsid w:val="00F66E95"/>
    <w:rsid w:val="00F7147B"/>
    <w:rsid w:val="00F746F5"/>
    <w:rsid w:val="00F74EC0"/>
    <w:rsid w:val="00F77658"/>
    <w:rsid w:val="00F8579A"/>
    <w:rsid w:val="00F86616"/>
    <w:rsid w:val="00F8785A"/>
    <w:rsid w:val="00F906AF"/>
    <w:rsid w:val="00F91FE5"/>
    <w:rsid w:val="00F922C3"/>
    <w:rsid w:val="00F928A1"/>
    <w:rsid w:val="00F92C86"/>
    <w:rsid w:val="00F930E0"/>
    <w:rsid w:val="00F94F71"/>
    <w:rsid w:val="00F95419"/>
    <w:rsid w:val="00F95DA6"/>
    <w:rsid w:val="00F967D2"/>
    <w:rsid w:val="00F96A55"/>
    <w:rsid w:val="00FA0A0F"/>
    <w:rsid w:val="00FA2582"/>
    <w:rsid w:val="00FA325A"/>
    <w:rsid w:val="00FA333A"/>
    <w:rsid w:val="00FA39AE"/>
    <w:rsid w:val="00FA5EE0"/>
    <w:rsid w:val="00FB2F8B"/>
    <w:rsid w:val="00FB3E13"/>
    <w:rsid w:val="00FB4887"/>
    <w:rsid w:val="00FB6C6D"/>
    <w:rsid w:val="00FB78C7"/>
    <w:rsid w:val="00FB7A74"/>
    <w:rsid w:val="00FC274C"/>
    <w:rsid w:val="00FC482F"/>
    <w:rsid w:val="00FC4DFD"/>
    <w:rsid w:val="00FC57BE"/>
    <w:rsid w:val="00FC683C"/>
    <w:rsid w:val="00FC75E5"/>
    <w:rsid w:val="00FD2681"/>
    <w:rsid w:val="00FD3E01"/>
    <w:rsid w:val="00FD3E68"/>
    <w:rsid w:val="00FD6B01"/>
    <w:rsid w:val="00FD6C08"/>
    <w:rsid w:val="00FD7D42"/>
    <w:rsid w:val="00FE04C8"/>
    <w:rsid w:val="00FE1AF2"/>
    <w:rsid w:val="00FE3F91"/>
    <w:rsid w:val="00FE463F"/>
    <w:rsid w:val="00FF4B33"/>
    <w:rsid w:val="00FF55BE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B2473"/>
  <w15:docId w15:val="{B001074D-184E-49F2-935F-29577B03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18C"/>
  </w:style>
  <w:style w:type="paragraph" w:styleId="Heading1">
    <w:name w:val="heading 1"/>
    <w:basedOn w:val="Normal"/>
    <w:next w:val="Normal"/>
    <w:link w:val="Heading1Char"/>
    <w:uiPriority w:val="9"/>
    <w:qFormat/>
    <w:rsid w:val="00152B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2B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C55E9"/>
    <w:rPr>
      <w:b/>
      <w:bCs/>
      <w:i w:val="0"/>
      <w:iCs w:val="0"/>
    </w:rPr>
  </w:style>
  <w:style w:type="paragraph" w:styleId="PlainText">
    <w:name w:val="Plain Text"/>
    <w:basedOn w:val="Normal"/>
    <w:link w:val="PlainTextChar"/>
    <w:uiPriority w:val="99"/>
    <w:unhideWhenUsed/>
    <w:rsid w:val="001B769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B7693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E6361E"/>
    <w:pPr>
      <w:ind w:left="720"/>
      <w:contextualSpacing/>
    </w:pPr>
  </w:style>
  <w:style w:type="paragraph" w:customStyle="1" w:styleId="Default">
    <w:name w:val="Default"/>
    <w:rsid w:val="003460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0E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DBF"/>
    <w:rPr>
      <w:rFonts w:ascii="Tahoma" w:hAnsi="Tahoma" w:cs="Tahoma"/>
      <w:sz w:val="16"/>
      <w:szCs w:val="16"/>
    </w:rPr>
  </w:style>
  <w:style w:type="character" w:customStyle="1" w:styleId="BodyTextChar">
    <w:name w:val="Body Text Char"/>
    <w:aliases w:val="bt Char"/>
    <w:basedOn w:val="DefaultParagraphFont"/>
    <w:link w:val="BodyText"/>
    <w:semiHidden/>
    <w:locked/>
    <w:rsid w:val="007D6DF0"/>
    <w:rPr>
      <w:rFonts w:ascii="Arial" w:hAnsi="Arial" w:cs="Arial"/>
      <w:snapToGrid w:val="0"/>
    </w:rPr>
  </w:style>
  <w:style w:type="paragraph" w:styleId="BodyText">
    <w:name w:val="Body Text"/>
    <w:aliases w:val="bt"/>
    <w:basedOn w:val="Normal"/>
    <w:link w:val="BodyTextChar"/>
    <w:semiHidden/>
    <w:unhideWhenUsed/>
    <w:rsid w:val="007D6DF0"/>
    <w:pPr>
      <w:snapToGrid w:val="0"/>
      <w:spacing w:after="0" w:line="360" w:lineRule="auto"/>
      <w:ind w:right="-187"/>
    </w:pPr>
    <w:rPr>
      <w:rFonts w:ascii="Arial" w:hAnsi="Arial" w:cs="Arial"/>
      <w:snapToGrid w:val="0"/>
    </w:rPr>
  </w:style>
  <w:style w:type="character" w:customStyle="1" w:styleId="BodyTextChar1">
    <w:name w:val="Body Text Char1"/>
    <w:basedOn w:val="DefaultParagraphFont"/>
    <w:uiPriority w:val="99"/>
    <w:semiHidden/>
    <w:rsid w:val="007D6DF0"/>
  </w:style>
  <w:style w:type="paragraph" w:styleId="CommentText">
    <w:name w:val="annotation text"/>
    <w:basedOn w:val="Normal"/>
    <w:link w:val="CommentTextChar"/>
    <w:uiPriority w:val="99"/>
    <w:unhideWhenUsed/>
    <w:rsid w:val="003A4C1C"/>
    <w:pPr>
      <w:spacing w:line="240" w:lineRule="auto"/>
      <w:ind w:left="720"/>
    </w:pPr>
    <w:rPr>
      <w:rFonts w:ascii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4C1C"/>
    <w:rPr>
      <w:rFonts w:ascii="Calibri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A4C1C"/>
    <w:rPr>
      <w:rFonts w:ascii="Times New Roman" w:hAnsi="Times New Roman" w:cs="Times New Roman" w:hint="default"/>
    </w:rPr>
  </w:style>
  <w:style w:type="paragraph" w:styleId="Header">
    <w:name w:val="header"/>
    <w:basedOn w:val="Normal"/>
    <w:link w:val="HeaderChar"/>
    <w:uiPriority w:val="99"/>
    <w:semiHidden/>
    <w:unhideWhenUsed/>
    <w:rsid w:val="00C81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1D65"/>
  </w:style>
  <w:style w:type="paragraph" w:styleId="Footer">
    <w:name w:val="footer"/>
    <w:basedOn w:val="Normal"/>
    <w:link w:val="FooterChar"/>
    <w:uiPriority w:val="99"/>
    <w:unhideWhenUsed/>
    <w:rsid w:val="00C81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65"/>
  </w:style>
  <w:style w:type="paragraph" w:customStyle="1" w:styleId="par3">
    <w:name w:val="par3"/>
    <w:basedOn w:val="Normal"/>
    <w:rsid w:val="002B49A4"/>
    <w:pPr>
      <w:tabs>
        <w:tab w:val="left" w:pos="720"/>
        <w:tab w:val="left" w:pos="1440"/>
        <w:tab w:val="left" w:pos="2160"/>
      </w:tabs>
      <w:spacing w:before="240" w:after="0" w:line="240" w:lineRule="auto"/>
      <w:ind w:left="2160" w:hanging="720"/>
    </w:pPr>
    <w:rPr>
      <w:rFonts w:ascii="Arial" w:eastAsia="Times New Roman" w:hAnsi="Arial" w:cs="Arial"/>
      <w:sz w:val="20"/>
      <w:szCs w:val="20"/>
    </w:rPr>
  </w:style>
  <w:style w:type="paragraph" w:customStyle="1" w:styleId="upar2">
    <w:name w:val="upar2"/>
    <w:basedOn w:val="Normal"/>
    <w:rsid w:val="002B49A4"/>
    <w:pPr>
      <w:tabs>
        <w:tab w:val="left" w:pos="720"/>
        <w:tab w:val="left" w:pos="1440"/>
      </w:tabs>
      <w:spacing w:before="240"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21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F2D3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unhideWhenUsed/>
    <w:rsid w:val="00EA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52B6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52B6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58E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D42"/>
    <w:pPr>
      <w:ind w:left="0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D42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229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508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817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699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926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3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7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1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7466">
                  <w:marLeft w:val="112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6753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ECECE"/>
                        <w:left w:val="single" w:sz="4" w:space="0" w:color="CECECE"/>
                        <w:bottom w:val="single" w:sz="4" w:space="2" w:color="CECECE"/>
                        <w:right w:val="single" w:sz="4" w:space="0" w:color="CECECE"/>
                      </w:divBdr>
                      <w:divsChild>
                        <w:div w:id="88175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55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294415">
                                  <w:marLeft w:val="1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041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6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65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495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4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9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8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0D845DC839AF4187D3AECE566C27F0" ma:contentTypeVersion="12" ma:contentTypeDescription="Create a new document." ma:contentTypeScope="" ma:versionID="7df826ffd6412b68e987476e24f2ee60">
  <xsd:schema xmlns:xsd="http://www.w3.org/2001/XMLSchema" xmlns:xs="http://www.w3.org/2001/XMLSchema" xmlns:p="http://schemas.microsoft.com/office/2006/metadata/properties" xmlns:ns3="9194082b-32ac-4412-81e1-aaf400e99eaa" xmlns:ns4="e42f0783-896e-45bd-ac67-507cdf98b98c" targetNamespace="http://schemas.microsoft.com/office/2006/metadata/properties" ma:root="true" ma:fieldsID="ca19fa5e2f80f8ec2c21a8dc855e90f6" ns3:_="" ns4:_="">
    <xsd:import namespace="9194082b-32ac-4412-81e1-aaf400e99eaa"/>
    <xsd:import namespace="e42f0783-896e-45bd-ac67-507cdf98b9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4082b-32ac-4412-81e1-aaf400e99e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f0783-896e-45bd-ac67-507cdf98b98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ACAB77-F191-47D7-88E6-B361875636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2B334C-47ED-4281-897F-B48D4048FC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AFB31B-DC7B-4CDB-8BDD-03FBEF2FC6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8ABAAC-AA03-46E9-9E63-E0CF091A4A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94082b-32ac-4412-81e1-aaf400e99eaa"/>
    <ds:schemaRef ds:uri="e42f0783-896e-45bd-ac67-507cdf98b9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DRCOG</Company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WChen</dc:creator>
  <cp:keywords/>
  <dc:description/>
  <cp:lastModifiedBy>Melissa Balding</cp:lastModifiedBy>
  <cp:revision>3</cp:revision>
  <cp:lastPrinted>2019-02-21T17:47:00Z</cp:lastPrinted>
  <dcterms:created xsi:type="dcterms:W3CDTF">2022-01-28T18:52:00Z</dcterms:created>
  <dcterms:modified xsi:type="dcterms:W3CDTF">2022-01-31T19:03:00Z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0x0101003A0D845DC839AF4187D3AECE566C27F0</vt:lpwstr>
  </property>
</Properties>
</file>